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12" w:rsidRPr="002E09AD" w:rsidRDefault="004B2BA4">
      <w:pPr>
        <w:tabs>
          <w:tab w:val="left" w:pos="1843"/>
        </w:tabs>
        <w:spacing w:after="120"/>
        <w:jc w:val="center"/>
        <w:rPr>
          <w:b/>
          <w:sz w:val="22"/>
          <w:szCs w:val="22"/>
          <w:lang w:val="lt-LT"/>
        </w:rPr>
      </w:pPr>
      <w:r w:rsidRPr="002E09AD">
        <w:rPr>
          <w:b/>
          <w:sz w:val="22"/>
          <w:szCs w:val="22"/>
          <w:lang w:val="lt-LT"/>
        </w:rPr>
        <w:t>DOCTORAL SUBJECT SUB-UNIT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984"/>
        <w:gridCol w:w="1843"/>
      </w:tblGrid>
      <w:tr w:rsidR="002D3C12" w:rsidRPr="002E09AD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2E09AD" w:rsidRDefault="007E5C78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2E09AD" w:rsidRDefault="001727DA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study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code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2E09AD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Fa</w:t>
            </w:r>
            <w:r w:rsidR="00C743B6" w:rsidRPr="002E09AD">
              <w:rPr>
                <w:sz w:val="22"/>
                <w:szCs w:val="22"/>
                <w:lang w:val="lt-LT"/>
              </w:rPr>
              <w:t>culty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D3C12" w:rsidRPr="002E09AD" w:rsidRDefault="00C743B6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Department</w:t>
            </w:r>
            <w:proofErr w:type="spellEnd"/>
          </w:p>
        </w:tc>
      </w:tr>
      <w:tr w:rsidR="00654E78" w:rsidRPr="002E09AD" w:rsidTr="00654E7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66A" w:rsidRPr="002E09AD" w:rsidRDefault="00BE166A" w:rsidP="00BE166A">
            <w:pPr>
              <w:pStyle w:val="TableParagraph"/>
              <w:ind w:right="175"/>
              <w:rPr>
                <w:b/>
              </w:rPr>
            </w:pPr>
            <w:proofErr w:type="spellStart"/>
            <w:r w:rsidRPr="002E09AD">
              <w:rPr>
                <w:b/>
              </w:rPr>
              <w:t>Skills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for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Developing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the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Applied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Aspects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of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History</w:t>
            </w:r>
            <w:proofErr w:type="spellEnd"/>
            <w:r w:rsidRPr="002E09AD">
              <w:rPr>
                <w:b/>
              </w:rPr>
              <w:t xml:space="preserve"> (</w:t>
            </w:r>
            <w:r w:rsidRPr="002E09AD">
              <w:rPr>
                <w:lang w:eastAsia="en-GB"/>
              </w:rPr>
              <w:t>"</w:t>
            </w:r>
            <w:proofErr w:type="spellStart"/>
            <w:r w:rsidRPr="002E09AD">
              <w:rPr>
                <w:b/>
              </w:rPr>
              <w:t>Applied</w:t>
            </w:r>
            <w:proofErr w:type="spellEnd"/>
            <w:r w:rsidRPr="002E09AD">
              <w:rPr>
                <w:b/>
              </w:rPr>
              <w:t xml:space="preserve"> </w:t>
            </w:r>
            <w:proofErr w:type="spellStart"/>
            <w:r w:rsidRPr="002E09AD">
              <w:rPr>
                <w:b/>
              </w:rPr>
              <w:t>History</w:t>
            </w:r>
            <w:proofErr w:type="spellEnd"/>
            <w:r w:rsidRPr="002E09AD">
              <w:rPr>
                <w:lang w:eastAsia="en-GB"/>
              </w:rPr>
              <w:t>"</w:t>
            </w:r>
            <w:r w:rsidRPr="002E09AD">
              <w:rPr>
                <w:b/>
              </w:rPr>
              <w:t xml:space="preserve">) </w:t>
            </w:r>
            <w:proofErr w:type="spellStart"/>
            <w:r w:rsidRPr="002E09AD">
              <w:rPr>
                <w:b/>
              </w:rPr>
              <w:t>for</w:t>
            </w:r>
            <w:proofErr w:type="spellEnd"/>
            <w:r w:rsidRPr="002E09AD">
              <w:rPr>
                <w:b/>
              </w:rPr>
              <w:t xml:space="preserve"> a Professional </w:t>
            </w:r>
            <w:proofErr w:type="spellStart"/>
            <w:r w:rsidRPr="002E09AD">
              <w:rPr>
                <w:b/>
              </w:rPr>
              <w:t>Career</w:t>
            </w:r>
            <w:proofErr w:type="spellEnd"/>
          </w:p>
          <w:p w:rsidR="00654E78" w:rsidRPr="002E09AD" w:rsidRDefault="00654E7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CFD" w:rsidRPr="002E09AD" w:rsidRDefault="000F6CFD" w:rsidP="000F6CFD">
            <w:pPr>
              <w:rPr>
                <w:sz w:val="22"/>
                <w:szCs w:val="22"/>
              </w:rPr>
            </w:pPr>
            <w:r w:rsidRPr="002E09AD">
              <w:rPr>
                <w:sz w:val="22"/>
                <w:szCs w:val="22"/>
              </w:rPr>
              <w:t xml:space="preserve">History and Archaeology </w:t>
            </w:r>
          </w:p>
          <w:p w:rsidR="00654E78" w:rsidRPr="002E09AD" w:rsidRDefault="000F6CFD" w:rsidP="000F6CFD">
            <w:pPr>
              <w:rPr>
                <w:sz w:val="22"/>
                <w:szCs w:val="22"/>
                <w:lang w:val="lt-LT"/>
              </w:rPr>
            </w:pPr>
            <w:r w:rsidRPr="002E09AD">
              <w:rPr>
                <w:sz w:val="22"/>
                <w:szCs w:val="22"/>
              </w:rPr>
              <w:t>H 005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2E09AD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Faculty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History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E78" w:rsidRPr="002E09AD" w:rsidRDefault="000F6CFD">
            <w:pPr>
              <w:rPr>
                <w:sz w:val="22"/>
                <w:szCs w:val="22"/>
              </w:rPr>
            </w:pPr>
            <w:r w:rsidRPr="002E09AD">
              <w:rPr>
                <w:sz w:val="22"/>
                <w:szCs w:val="22"/>
              </w:rPr>
              <w:t>Department of</w:t>
            </w:r>
          </w:p>
          <w:p w:rsidR="003A34C0" w:rsidRPr="002E09AD" w:rsidRDefault="003A34C0">
            <w:pPr>
              <w:rPr>
                <w:sz w:val="22"/>
                <w:szCs w:val="22"/>
                <w:lang w:val="lt-LT"/>
              </w:rPr>
            </w:pPr>
            <w:r w:rsidRPr="002E09AD">
              <w:rPr>
                <w:sz w:val="22"/>
                <w:szCs w:val="22"/>
              </w:rPr>
              <w:t>Theory of History and History of Culture</w:t>
            </w:r>
          </w:p>
        </w:tc>
      </w:tr>
      <w:tr w:rsidR="00654E78" w:rsidRPr="002E09AD" w:rsidTr="00654E78">
        <w:tc>
          <w:tcPr>
            <w:tcW w:w="9322" w:type="dxa"/>
            <w:gridSpan w:val="4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654E78" w:rsidRPr="002E09AD" w:rsidRDefault="00654E78">
            <w:pPr>
              <w:rPr>
                <w:sz w:val="22"/>
                <w:szCs w:val="22"/>
                <w:lang w:val="lt-LT"/>
              </w:rPr>
            </w:pPr>
          </w:p>
        </w:tc>
      </w:tr>
      <w:tr w:rsidR="002D3C12" w:rsidRPr="002E09AD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2E09AD" w:rsidRDefault="00037733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844CC" w:rsidRPr="002E09AD" w:rsidRDefault="00D70EFD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r w:rsidR="009844CC" w:rsidRPr="002E09AD">
              <w:rPr>
                <w:sz w:val="22"/>
                <w:szCs w:val="22"/>
                <w:lang w:val="lt-LT"/>
              </w:rPr>
              <w:t>ECTS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2E09AD" w:rsidRDefault="000F6CFD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Mode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study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9708B7" w:rsidRPr="002E09AD" w:rsidRDefault="00252CBA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Number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of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credits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r w:rsidR="009708B7" w:rsidRPr="002E09AD">
              <w:rPr>
                <w:sz w:val="22"/>
                <w:szCs w:val="22"/>
                <w:lang w:val="lt-LT"/>
              </w:rPr>
              <w:t>ECTS</w:t>
            </w:r>
          </w:p>
        </w:tc>
      </w:tr>
      <w:tr w:rsidR="002D3C12" w:rsidRPr="002E09AD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2E09AD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lectures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2E09AD" w:rsidRDefault="002D3C1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2E09AD" w:rsidRDefault="0035258E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consultations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2D3C12" w:rsidRPr="002E09AD" w:rsidRDefault="00A7441A" w:rsidP="00A7441A">
            <w:pPr>
              <w:jc w:val="center"/>
              <w:rPr>
                <w:sz w:val="22"/>
                <w:szCs w:val="22"/>
                <w:lang w:val="lt-LT"/>
              </w:rPr>
            </w:pPr>
            <w:r w:rsidRPr="002E09AD">
              <w:rPr>
                <w:sz w:val="22"/>
                <w:szCs w:val="22"/>
                <w:lang w:val="lt-LT"/>
              </w:rPr>
              <w:t>2</w:t>
            </w:r>
          </w:p>
        </w:tc>
      </w:tr>
      <w:tr w:rsidR="002D3C12" w:rsidRPr="002E09AD" w:rsidTr="005A24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12" w:space="0" w:color="auto"/>
          </w:tblBorders>
        </w:tblPrEx>
        <w:tc>
          <w:tcPr>
            <w:tcW w:w="3510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2E09AD" w:rsidRDefault="00CA6702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individual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2E09AD" w:rsidRDefault="00A7441A" w:rsidP="00A7441A">
            <w:pPr>
              <w:jc w:val="center"/>
              <w:rPr>
                <w:sz w:val="22"/>
                <w:szCs w:val="22"/>
                <w:lang w:val="lt-LT"/>
              </w:rPr>
            </w:pPr>
            <w:r w:rsidRPr="002E09AD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2E09AD" w:rsidRDefault="002D3C12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semina</w:t>
            </w:r>
            <w:r w:rsidR="00CA6702" w:rsidRPr="002E09AD">
              <w:rPr>
                <w:sz w:val="22"/>
                <w:szCs w:val="22"/>
                <w:lang w:val="lt-LT"/>
              </w:rPr>
              <w:t>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2D3C12" w:rsidRPr="002E09AD" w:rsidRDefault="00A7441A" w:rsidP="00A7441A">
            <w:pPr>
              <w:jc w:val="center"/>
              <w:rPr>
                <w:sz w:val="22"/>
                <w:szCs w:val="22"/>
                <w:lang w:val="lt-LT"/>
              </w:rPr>
            </w:pPr>
            <w:r w:rsidRPr="002E09AD">
              <w:rPr>
                <w:sz w:val="22"/>
                <w:szCs w:val="22"/>
                <w:lang w:val="lt-LT"/>
              </w:rPr>
              <w:t>1,5</w:t>
            </w:r>
          </w:p>
        </w:tc>
      </w:tr>
    </w:tbl>
    <w:p w:rsidR="002D3C12" w:rsidRPr="002E09AD" w:rsidRDefault="00F76EBE">
      <w:pPr>
        <w:rPr>
          <w:sz w:val="22"/>
          <w:szCs w:val="22"/>
          <w:lang w:val="lt-LT"/>
        </w:rPr>
      </w:pPr>
      <w:r w:rsidRPr="002E09AD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</w:t>
      </w:r>
      <w:proofErr w:type="gramStart"/>
      <w:r w:rsidR="005A3568" w:rsidRPr="002E09AD">
        <w:rPr>
          <w:b/>
          <w:bCs/>
          <w:sz w:val="22"/>
          <w:szCs w:val="22"/>
        </w:rPr>
        <w:t>Total  7</w:t>
      </w:r>
      <w:proofErr w:type="gramEnd"/>
      <w:r w:rsidR="005A3568" w:rsidRPr="002E09AD">
        <w:rPr>
          <w:b/>
          <w:bCs/>
          <w:sz w:val="22"/>
          <w:szCs w:val="22"/>
        </w:rPr>
        <w:t>,5</w:t>
      </w:r>
      <w:r w:rsidRPr="002E09AD">
        <w:rPr>
          <w:sz w:val="22"/>
          <w:szCs w:val="22"/>
          <w:lang w:val="lt-LT"/>
        </w:rPr>
        <w:t xml:space="preserve">                                                      </w:t>
      </w: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643"/>
      </w:tblGrid>
      <w:tr w:rsidR="002D3C12" w:rsidRPr="002E09AD" w:rsidTr="0077587E">
        <w:tc>
          <w:tcPr>
            <w:tcW w:w="928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2D3C12" w:rsidRPr="002E09AD" w:rsidRDefault="00354267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Subject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annotation</w:t>
            </w:r>
            <w:proofErr w:type="spellEnd"/>
          </w:p>
        </w:tc>
      </w:tr>
      <w:tr w:rsidR="002D3C12" w:rsidRPr="002E09AD" w:rsidTr="0077587E">
        <w:tc>
          <w:tcPr>
            <w:tcW w:w="9287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9223A9" w:rsidRPr="002E09AD" w:rsidRDefault="009223A9" w:rsidP="005029B3">
            <w:pPr>
              <w:pStyle w:val="TableParagraph"/>
              <w:spacing w:line="276" w:lineRule="auto"/>
              <w:ind w:right="175"/>
              <w:jc w:val="both"/>
              <w:rPr>
                <w:bCs/>
              </w:rPr>
            </w:pPr>
            <w:proofErr w:type="spellStart"/>
            <w:r w:rsidRPr="002E09AD">
              <w:rPr>
                <w:bCs/>
              </w:rPr>
              <w:t>In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today's</w:t>
            </w:r>
            <w:proofErr w:type="spellEnd"/>
            <w:r w:rsidRPr="002E09AD">
              <w:rPr>
                <w:bCs/>
              </w:rPr>
              <w:t xml:space="preserve"> Lithuanian </w:t>
            </w:r>
            <w:proofErr w:type="spellStart"/>
            <w:r w:rsidRPr="002E09AD">
              <w:rPr>
                <w:bCs/>
              </w:rPr>
              <w:t>society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with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tendencies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towards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individualization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where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national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identity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losing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its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universally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accepted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signs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recognition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context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globalization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there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opportunity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for</w:t>
            </w:r>
            <w:proofErr w:type="spellEnd"/>
            <w:r w:rsidRPr="002E09AD">
              <w:rPr>
                <w:bCs/>
              </w:rPr>
              <w:t xml:space="preserve"> Lithuanian </w:t>
            </w:r>
            <w:proofErr w:type="spellStart"/>
            <w:r w:rsidRPr="002E09AD">
              <w:rPr>
                <w:bCs/>
              </w:rPr>
              <w:t>historiography</w:t>
            </w:r>
            <w:proofErr w:type="spellEnd"/>
            <w:r w:rsidRPr="002E09AD">
              <w:rPr>
                <w:bCs/>
              </w:rPr>
              <w:t xml:space="preserve"> to </w:t>
            </w:r>
            <w:proofErr w:type="spellStart"/>
            <w:r w:rsidRPr="002E09AD">
              <w:rPr>
                <w:bCs/>
              </w:rPr>
              <w:t>become</w:t>
            </w:r>
            <w:proofErr w:type="spellEnd"/>
            <w:r w:rsidRPr="002E09AD">
              <w:rPr>
                <w:bCs/>
              </w:rPr>
              <w:t xml:space="preserve"> a </w:t>
            </w:r>
            <w:proofErr w:type="spellStart"/>
            <w:r w:rsidRPr="002E09AD">
              <w:rPr>
                <w:bCs/>
              </w:rPr>
              <w:t>creator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and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transmitter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models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that</w:t>
            </w:r>
            <w:proofErr w:type="spellEnd"/>
            <w:r w:rsidRPr="002E09AD">
              <w:rPr>
                <w:bCs/>
              </w:rPr>
              <w:t xml:space="preserve"> unite </w:t>
            </w:r>
            <w:proofErr w:type="spellStart"/>
            <w:r w:rsidRPr="002E09AD">
              <w:rPr>
                <w:bCs/>
              </w:rPr>
              <w:t>society</w:t>
            </w:r>
            <w:proofErr w:type="spellEnd"/>
            <w:r w:rsidRPr="002E09AD">
              <w:rPr>
                <w:bCs/>
              </w:rPr>
              <w:t xml:space="preserve">. </w:t>
            </w:r>
            <w:proofErr w:type="spellStart"/>
            <w:r w:rsidRPr="002E09AD">
              <w:rPr>
                <w:bCs/>
              </w:rPr>
              <w:t>However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when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considering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interaction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between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national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identity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and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historiography</w:t>
            </w:r>
            <w:proofErr w:type="spellEnd"/>
            <w:r w:rsidRPr="002E09AD">
              <w:rPr>
                <w:bCs/>
              </w:rPr>
              <w:t xml:space="preserve">, it </w:t>
            </w:r>
            <w:proofErr w:type="spellStart"/>
            <w:r w:rsidRPr="002E09AD">
              <w:rPr>
                <w:bCs/>
              </w:rPr>
              <w:t>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necessary</w:t>
            </w:r>
            <w:proofErr w:type="spellEnd"/>
            <w:r w:rsidRPr="002E09AD">
              <w:rPr>
                <w:bCs/>
              </w:rPr>
              <w:t xml:space="preserve"> to </w:t>
            </w:r>
            <w:proofErr w:type="spellStart"/>
            <w:r w:rsidRPr="002E09AD">
              <w:rPr>
                <w:bCs/>
              </w:rPr>
              <w:t>pay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attention</w:t>
            </w:r>
            <w:proofErr w:type="spellEnd"/>
            <w:r w:rsidRPr="002E09AD">
              <w:rPr>
                <w:bCs/>
              </w:rPr>
              <w:t xml:space="preserve"> to </w:t>
            </w:r>
            <w:proofErr w:type="spellStart"/>
            <w:r w:rsidRPr="002E09AD">
              <w:rPr>
                <w:bCs/>
              </w:rPr>
              <w:t>another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aspect</w:t>
            </w:r>
            <w:proofErr w:type="spellEnd"/>
            <w:r w:rsidRPr="002E09AD">
              <w:rPr>
                <w:bCs/>
              </w:rPr>
              <w:t xml:space="preserve">: </w:t>
            </w:r>
            <w:proofErr w:type="spellStart"/>
            <w:r w:rsidRPr="002E09AD">
              <w:rPr>
                <w:bCs/>
              </w:rPr>
              <w:t>non-academic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sources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information</w:t>
            </w:r>
            <w:proofErr w:type="spellEnd"/>
            <w:r w:rsidRPr="002E09AD">
              <w:rPr>
                <w:bCs/>
              </w:rPr>
              <w:t xml:space="preserve"> (</w:t>
            </w:r>
            <w:proofErr w:type="spellStart"/>
            <w:r w:rsidRPr="002E09AD">
              <w:rPr>
                <w:bCs/>
              </w:rPr>
              <w:t>media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cinema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novel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art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drama, </w:t>
            </w:r>
            <w:proofErr w:type="spellStart"/>
            <w:r w:rsidRPr="002E09AD">
              <w:rPr>
                <w:bCs/>
              </w:rPr>
              <w:t>museum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expositions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heritage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objects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history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textbooks</w:t>
            </w:r>
            <w:proofErr w:type="spellEnd"/>
            <w:r w:rsidRPr="002E09AD">
              <w:rPr>
                <w:bCs/>
              </w:rPr>
              <w:t xml:space="preserve">, etc.). </w:t>
            </w:r>
            <w:proofErr w:type="spellStart"/>
            <w:r w:rsidRPr="002E09AD">
              <w:rPr>
                <w:bCs/>
              </w:rPr>
              <w:t>This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addition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due</w:t>
            </w:r>
            <w:proofErr w:type="spellEnd"/>
            <w:r w:rsidRPr="002E09AD">
              <w:rPr>
                <w:bCs/>
              </w:rPr>
              <w:t xml:space="preserve"> to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claims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researchers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and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didactic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writers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that</w:t>
            </w:r>
            <w:proofErr w:type="spellEnd"/>
            <w:r w:rsidRPr="002E09AD">
              <w:rPr>
                <w:bCs/>
              </w:rPr>
              <w:t xml:space="preserve"> Lithuanian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science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which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had</w:t>
            </w:r>
            <w:proofErr w:type="spellEnd"/>
            <w:r w:rsidRPr="002E09AD">
              <w:rPr>
                <w:bCs/>
              </w:rPr>
              <w:t xml:space="preserve"> a </w:t>
            </w:r>
            <w:proofErr w:type="spellStart"/>
            <w:r w:rsidRPr="002E09AD">
              <w:rPr>
                <w:bCs/>
              </w:rPr>
              <w:t>huge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impact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society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during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period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national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revival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has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not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been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able</w:t>
            </w:r>
            <w:proofErr w:type="spellEnd"/>
            <w:r w:rsidRPr="002E09AD">
              <w:rPr>
                <w:bCs/>
              </w:rPr>
              <w:t xml:space="preserve"> to </w:t>
            </w:r>
            <w:proofErr w:type="spellStart"/>
            <w:r w:rsidRPr="002E09AD">
              <w:rPr>
                <w:bCs/>
              </w:rPr>
              <w:t>make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use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its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resources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as</w:t>
            </w:r>
            <w:proofErr w:type="spellEnd"/>
            <w:r w:rsidRPr="002E09AD">
              <w:rPr>
                <w:bCs/>
              </w:rPr>
              <w:t xml:space="preserve"> a </w:t>
            </w:r>
            <w:proofErr w:type="spellStart"/>
            <w:r w:rsidRPr="002E09AD">
              <w:rPr>
                <w:bCs/>
              </w:rPr>
              <w:t>formative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agent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consciousness</w:t>
            </w:r>
            <w:proofErr w:type="spellEnd"/>
            <w:r w:rsidRPr="002E09AD">
              <w:rPr>
                <w:bCs/>
              </w:rPr>
              <w:t xml:space="preserve">: </w:t>
            </w:r>
            <w:proofErr w:type="spellStart"/>
            <w:r w:rsidRPr="002E09AD">
              <w:rPr>
                <w:bCs/>
              </w:rPr>
              <w:t>information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about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usually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obtained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from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other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channels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information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rather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than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from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works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specific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historians</w:t>
            </w:r>
            <w:proofErr w:type="spellEnd"/>
            <w:r w:rsidRPr="002E09AD">
              <w:rPr>
                <w:bCs/>
              </w:rPr>
              <w:t xml:space="preserve">. </w:t>
            </w:r>
            <w:proofErr w:type="spellStart"/>
            <w:r w:rsidRPr="002E09AD">
              <w:rPr>
                <w:bCs/>
              </w:rPr>
              <w:t>This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raises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issue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not</w:t>
            </w:r>
            <w:proofErr w:type="spellEnd"/>
            <w:r w:rsidRPr="002E09AD">
              <w:rPr>
                <w:bCs/>
              </w:rPr>
              <w:t xml:space="preserve"> a </w:t>
            </w:r>
            <w:proofErr w:type="spellStart"/>
            <w:r w:rsidRPr="002E09AD">
              <w:rPr>
                <w:bCs/>
              </w:rPr>
              <w:t>binary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but</w:t>
            </w:r>
            <w:proofErr w:type="spellEnd"/>
            <w:r w:rsidRPr="002E09AD">
              <w:rPr>
                <w:bCs/>
              </w:rPr>
              <w:t xml:space="preserve"> a trinary </w:t>
            </w:r>
            <w:proofErr w:type="spellStart"/>
            <w:r w:rsidRPr="002E09AD">
              <w:rPr>
                <w:bCs/>
              </w:rPr>
              <w:t>relationship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between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national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identity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non-academic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channels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information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and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historiography</w:t>
            </w:r>
            <w:proofErr w:type="spellEnd"/>
            <w:r w:rsidRPr="002E09AD">
              <w:rPr>
                <w:bCs/>
              </w:rPr>
              <w:t>.</w:t>
            </w:r>
          </w:p>
          <w:p w:rsidR="002D3C12" w:rsidRPr="002E09AD" w:rsidRDefault="009223A9" w:rsidP="005029B3">
            <w:pPr>
              <w:pStyle w:val="TableParagraph"/>
              <w:spacing w:line="276" w:lineRule="auto"/>
              <w:ind w:right="175"/>
              <w:jc w:val="both"/>
            </w:pPr>
            <w:proofErr w:type="spellStart"/>
            <w:r w:rsidRPr="002E09AD">
              <w:rPr>
                <w:bCs/>
              </w:rPr>
              <w:t>In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course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which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develops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skills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applied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aspects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for</w:t>
            </w:r>
            <w:proofErr w:type="spellEnd"/>
            <w:r w:rsidRPr="002E09AD">
              <w:rPr>
                <w:bCs/>
              </w:rPr>
              <w:t xml:space="preserve"> a </w:t>
            </w:r>
            <w:proofErr w:type="spellStart"/>
            <w:r w:rsidRPr="002E09AD">
              <w:rPr>
                <w:bCs/>
              </w:rPr>
              <w:t>professional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career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lectures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and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seminars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will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identify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and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discuss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steps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that</w:t>
            </w:r>
            <w:proofErr w:type="spellEnd"/>
            <w:r w:rsidRPr="002E09AD">
              <w:rPr>
                <w:bCs/>
              </w:rPr>
              <w:t xml:space="preserve"> a </w:t>
            </w:r>
            <w:proofErr w:type="spellStart"/>
            <w:r w:rsidRPr="002E09AD">
              <w:rPr>
                <w:bCs/>
              </w:rPr>
              <w:t>historian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can</w:t>
            </w:r>
            <w:proofErr w:type="spellEnd"/>
            <w:r w:rsidRPr="002E09AD">
              <w:rPr>
                <w:bCs/>
              </w:rPr>
              <w:t xml:space="preserve"> take to </w:t>
            </w:r>
            <w:proofErr w:type="spellStart"/>
            <w:r w:rsidRPr="002E09AD">
              <w:rPr>
                <w:bCs/>
              </w:rPr>
              <w:t>apply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results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or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her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research</w:t>
            </w:r>
            <w:proofErr w:type="spellEnd"/>
            <w:r w:rsidRPr="002E09AD">
              <w:rPr>
                <w:bCs/>
              </w:rPr>
              <w:t xml:space="preserve"> to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various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non-academic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sources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historical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information</w:t>
            </w:r>
            <w:proofErr w:type="spellEnd"/>
            <w:r w:rsidRPr="002E09AD">
              <w:rPr>
                <w:bCs/>
              </w:rPr>
              <w:t xml:space="preserve">, </w:t>
            </w:r>
            <w:proofErr w:type="spellStart"/>
            <w:r w:rsidRPr="002E09AD">
              <w:rPr>
                <w:bCs/>
              </w:rPr>
              <w:t>which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could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become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factors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formation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national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identity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in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the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context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of</w:t>
            </w:r>
            <w:proofErr w:type="spellEnd"/>
            <w:r w:rsidRPr="002E09AD">
              <w:rPr>
                <w:bCs/>
              </w:rPr>
              <w:t xml:space="preserve"> </w:t>
            </w:r>
            <w:proofErr w:type="spellStart"/>
            <w:r w:rsidRPr="002E09AD">
              <w:rPr>
                <w:bCs/>
              </w:rPr>
              <w:t>globalization</w:t>
            </w:r>
            <w:proofErr w:type="spellEnd"/>
            <w:r w:rsidRPr="002E09AD">
              <w:rPr>
                <w:bCs/>
              </w:rPr>
              <w:t>.</w:t>
            </w:r>
          </w:p>
        </w:tc>
      </w:tr>
      <w:tr w:rsidR="002D3C12" w:rsidRPr="002E09AD" w:rsidTr="0077587E">
        <w:tc>
          <w:tcPr>
            <w:tcW w:w="9287" w:type="dxa"/>
            <w:gridSpan w:val="3"/>
            <w:tcBorders>
              <w:top w:val="double" w:sz="6" w:space="0" w:color="auto"/>
              <w:bottom w:val="single" w:sz="12" w:space="0" w:color="auto"/>
            </w:tcBorders>
            <w:shd w:val="clear" w:color="auto" w:fill="F2F2F2"/>
          </w:tcPr>
          <w:p w:rsidR="002D3C12" w:rsidRPr="002E09AD" w:rsidRDefault="002D7AD1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Key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literature</w:t>
            </w:r>
            <w:proofErr w:type="spellEnd"/>
          </w:p>
        </w:tc>
      </w:tr>
      <w:tr w:rsidR="00D712A9" w:rsidRPr="002E09AD" w:rsidTr="0077587E">
        <w:trPr>
          <w:trHeight w:val="2307"/>
        </w:trPr>
        <w:tc>
          <w:tcPr>
            <w:tcW w:w="9287" w:type="dxa"/>
            <w:gridSpan w:val="3"/>
            <w:tcBorders>
              <w:top w:val="nil"/>
            </w:tcBorders>
          </w:tcPr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158"/>
            </w:pPr>
            <w:proofErr w:type="spellStart"/>
            <w:r w:rsidRPr="002E09AD">
              <w:t>Jerome</w:t>
            </w:r>
            <w:proofErr w:type="spellEnd"/>
            <w:r w:rsidRPr="002E09AD">
              <w:rPr>
                <w:spacing w:val="-2"/>
              </w:rPr>
              <w:t xml:space="preserve"> </w:t>
            </w:r>
            <w:r w:rsidRPr="002E09AD">
              <w:t>de</w:t>
            </w:r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Groot</w:t>
            </w:r>
            <w:proofErr w:type="spellEnd"/>
            <w:r w:rsidRPr="002E09AD">
              <w:t>.</w:t>
            </w:r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Consuming</w:t>
            </w:r>
            <w:proofErr w:type="spellEnd"/>
            <w:r w:rsidRPr="002E09AD">
              <w:rPr>
                <w:spacing w:val="-5"/>
              </w:rPr>
              <w:t xml:space="preserve"> </w:t>
            </w:r>
            <w:proofErr w:type="spellStart"/>
            <w:r w:rsidRPr="002E09AD">
              <w:t>History</w:t>
            </w:r>
            <w:proofErr w:type="spellEnd"/>
            <w:r w:rsidRPr="002E09AD">
              <w:t>.</w:t>
            </w:r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Historians</w:t>
            </w:r>
            <w:proofErr w:type="spellEnd"/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rPr>
                <w:spacing w:val="-5"/>
              </w:rPr>
              <w:t xml:space="preserve"> </w:t>
            </w:r>
            <w:proofErr w:type="spellStart"/>
            <w:r w:rsidRPr="002E09AD">
              <w:t>Heritage</w:t>
            </w:r>
            <w:proofErr w:type="spellEnd"/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in</w:t>
            </w:r>
            <w:proofErr w:type="spellEnd"/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Contemporary</w:t>
            </w:r>
            <w:proofErr w:type="spellEnd"/>
            <w:r w:rsidRPr="002E09AD">
              <w:rPr>
                <w:spacing w:val="-5"/>
              </w:rPr>
              <w:t xml:space="preserve"> </w:t>
            </w:r>
            <w:proofErr w:type="spellStart"/>
            <w:r w:rsidRPr="002E09AD">
              <w:t>Popular</w:t>
            </w:r>
            <w:proofErr w:type="spellEnd"/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Culture</w:t>
            </w:r>
            <w:proofErr w:type="spellEnd"/>
            <w:r w:rsidRPr="002E09AD">
              <w:t>.</w:t>
            </w:r>
            <w:r w:rsidRPr="002E09AD">
              <w:rPr>
                <w:spacing w:val="-52"/>
              </w:rPr>
              <w:t xml:space="preserve"> </w:t>
            </w:r>
            <w:proofErr w:type="spellStart"/>
            <w:r w:rsidRPr="002E09AD">
              <w:t>London</w:t>
            </w:r>
            <w:proofErr w:type="spellEnd"/>
            <w:r w:rsidRPr="002E09AD">
              <w:t>,</w:t>
            </w:r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New</w:t>
            </w:r>
            <w:proofErr w:type="spellEnd"/>
            <w:r w:rsidRPr="002E09AD">
              <w:t xml:space="preserve"> York:</w:t>
            </w:r>
            <w:r w:rsidRPr="002E09AD">
              <w:rPr>
                <w:spacing w:val="1"/>
              </w:rPr>
              <w:t xml:space="preserve"> </w:t>
            </w:r>
            <w:proofErr w:type="spellStart"/>
            <w:r w:rsidRPr="002E09AD">
              <w:t>Routledge</w:t>
            </w:r>
            <w:proofErr w:type="spellEnd"/>
            <w:r w:rsidRPr="002E09AD">
              <w:t>, 2009;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860"/>
            </w:pPr>
            <w:proofErr w:type="spellStart"/>
            <w:r w:rsidRPr="002E09AD">
              <w:t>People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their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Pasts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Public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History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Today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Edited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by</w:t>
            </w:r>
            <w:proofErr w:type="spellEnd"/>
            <w:r w:rsidRPr="002E09AD">
              <w:t xml:space="preserve"> P. </w:t>
            </w:r>
            <w:proofErr w:type="spellStart"/>
            <w:r w:rsidRPr="002E09AD">
              <w:t>Ashton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t xml:space="preserve"> H. </w:t>
            </w:r>
            <w:proofErr w:type="spellStart"/>
            <w:r w:rsidRPr="002E09AD">
              <w:t>Kean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Palgrave</w:t>
            </w:r>
            <w:proofErr w:type="spellEnd"/>
            <w:r w:rsidRPr="002E09AD">
              <w:rPr>
                <w:spacing w:val="-53"/>
              </w:rPr>
              <w:t xml:space="preserve"> </w:t>
            </w:r>
            <w:proofErr w:type="spellStart"/>
            <w:r w:rsidRPr="002E09AD">
              <w:t>Macmillan</w:t>
            </w:r>
            <w:proofErr w:type="spellEnd"/>
            <w:r w:rsidRPr="002E09AD">
              <w:t>,</w:t>
            </w:r>
            <w:r w:rsidRPr="002E09AD">
              <w:rPr>
                <w:spacing w:val="-1"/>
              </w:rPr>
              <w:t xml:space="preserve"> </w:t>
            </w:r>
            <w:r w:rsidRPr="002E09AD">
              <w:t>2009;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813"/>
            </w:pPr>
            <w:proofErr w:type="spellStart"/>
            <w:r w:rsidRPr="002E09AD">
              <w:t>Making</w:t>
            </w:r>
            <w:proofErr w:type="spellEnd"/>
            <w:r w:rsidRPr="002E09AD">
              <w:rPr>
                <w:spacing w:val="-5"/>
              </w:rPr>
              <w:t xml:space="preserve"> </w:t>
            </w:r>
            <w:proofErr w:type="spellStart"/>
            <w:r w:rsidRPr="002E09AD">
              <w:t>Histories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in</w:t>
            </w:r>
            <w:proofErr w:type="spellEnd"/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Museums</w:t>
            </w:r>
            <w:proofErr w:type="spellEnd"/>
            <w:r w:rsidRPr="002E09AD">
              <w:t>.</w:t>
            </w:r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Edited</w:t>
            </w:r>
            <w:proofErr w:type="spellEnd"/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by</w:t>
            </w:r>
            <w:proofErr w:type="spellEnd"/>
            <w:r w:rsidRPr="002E09AD">
              <w:rPr>
                <w:spacing w:val="-3"/>
              </w:rPr>
              <w:t xml:space="preserve"> </w:t>
            </w:r>
            <w:r w:rsidRPr="002E09AD">
              <w:t>G.</w:t>
            </w:r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Kavanagh</w:t>
            </w:r>
            <w:proofErr w:type="spellEnd"/>
            <w:r w:rsidRPr="002E09AD">
              <w:t>.</w:t>
            </w:r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London</w:t>
            </w:r>
            <w:proofErr w:type="spellEnd"/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New</w:t>
            </w:r>
            <w:proofErr w:type="spellEnd"/>
            <w:r w:rsidRPr="002E09AD">
              <w:rPr>
                <w:spacing w:val="-1"/>
              </w:rPr>
              <w:t xml:space="preserve"> </w:t>
            </w:r>
            <w:r w:rsidRPr="002E09AD">
              <w:t>York:</w:t>
            </w:r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Leicester</w:t>
            </w:r>
            <w:proofErr w:type="spellEnd"/>
            <w:r w:rsidRPr="002E09AD">
              <w:rPr>
                <w:spacing w:val="-52"/>
              </w:rPr>
              <w:t xml:space="preserve"> </w:t>
            </w:r>
            <w:r w:rsidRPr="002E09AD">
              <w:t>University</w:t>
            </w:r>
            <w:r w:rsidRPr="002E09AD">
              <w:rPr>
                <w:spacing w:val="-4"/>
              </w:rPr>
              <w:t xml:space="preserve"> </w:t>
            </w:r>
            <w:r w:rsidRPr="002E09AD">
              <w:t>Press, 1999;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725"/>
            </w:pPr>
            <w:r w:rsidRPr="002E09AD">
              <w:t xml:space="preserve">G. </w:t>
            </w:r>
            <w:proofErr w:type="spellStart"/>
            <w:r w:rsidRPr="002E09AD">
              <w:t>Kavanagh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Dream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Spaces</w:t>
            </w:r>
            <w:proofErr w:type="spellEnd"/>
            <w:r w:rsidRPr="002E09AD">
              <w:t xml:space="preserve">: </w:t>
            </w:r>
            <w:proofErr w:type="spellStart"/>
            <w:r w:rsidRPr="002E09AD">
              <w:t>Memory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the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Museum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London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New</w:t>
            </w:r>
            <w:proofErr w:type="spellEnd"/>
            <w:r w:rsidRPr="002E09AD">
              <w:t xml:space="preserve"> York: </w:t>
            </w:r>
            <w:proofErr w:type="spellStart"/>
            <w:r w:rsidRPr="002E09AD">
              <w:t>Leicester</w:t>
            </w:r>
            <w:proofErr w:type="spellEnd"/>
            <w:r w:rsidRPr="002E09AD">
              <w:rPr>
                <w:spacing w:val="-52"/>
              </w:rPr>
              <w:t xml:space="preserve"> </w:t>
            </w:r>
            <w:r w:rsidRPr="002E09AD">
              <w:t>University</w:t>
            </w:r>
            <w:r w:rsidRPr="002E09AD">
              <w:rPr>
                <w:spacing w:val="-4"/>
              </w:rPr>
              <w:t xml:space="preserve"> </w:t>
            </w:r>
            <w:r w:rsidRPr="002E09AD">
              <w:t>Press, 2000;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242" w:lineRule="auto"/>
              <w:ind w:right="113"/>
            </w:pPr>
            <w:r w:rsidRPr="002E09AD">
              <w:t xml:space="preserve">M. </w:t>
            </w:r>
            <w:proofErr w:type="spellStart"/>
            <w:r w:rsidRPr="002E09AD">
              <w:t>Hughes-Warrington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History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Goes</w:t>
            </w:r>
            <w:proofErr w:type="spellEnd"/>
            <w:r w:rsidRPr="002E09AD">
              <w:t xml:space="preserve"> to </w:t>
            </w:r>
            <w:proofErr w:type="spellStart"/>
            <w:r w:rsidRPr="002E09AD">
              <w:t>the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Movies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Studying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History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on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Film</w:t>
            </w:r>
            <w:proofErr w:type="spellEnd"/>
            <w:r w:rsidRPr="002E09AD">
              <w:t xml:space="preserve">. </w:t>
            </w:r>
            <w:proofErr w:type="spellStart"/>
            <w:r w:rsidRPr="002E09AD">
              <w:t>London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New</w:t>
            </w:r>
            <w:proofErr w:type="spellEnd"/>
            <w:r w:rsidRPr="002E09AD">
              <w:rPr>
                <w:spacing w:val="-52"/>
              </w:rPr>
              <w:t xml:space="preserve"> </w:t>
            </w:r>
            <w:r w:rsidRPr="002E09AD">
              <w:t xml:space="preserve">York: </w:t>
            </w:r>
            <w:proofErr w:type="spellStart"/>
            <w:r w:rsidRPr="002E09AD">
              <w:t>Routledge</w:t>
            </w:r>
            <w:proofErr w:type="spellEnd"/>
            <w:r w:rsidRPr="002E09AD">
              <w:t>, 2007;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229"/>
            </w:pPr>
            <w:proofErr w:type="spellStart"/>
            <w:r w:rsidRPr="002E09AD">
              <w:t>History</w:t>
            </w:r>
            <w:proofErr w:type="spellEnd"/>
            <w:r w:rsidRPr="002E09AD">
              <w:rPr>
                <w:spacing w:val="-4"/>
              </w:rPr>
              <w:t xml:space="preserve"> </w:t>
            </w:r>
            <w:proofErr w:type="spellStart"/>
            <w:r w:rsidRPr="002E09AD">
              <w:t>on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Television</w:t>
            </w:r>
            <w:proofErr w:type="spellEnd"/>
            <w:r w:rsidRPr="002E09AD">
              <w:rPr>
                <w:spacing w:val="-4"/>
              </w:rPr>
              <w:t xml:space="preserve"> </w:t>
            </w:r>
            <w:proofErr w:type="spellStart"/>
            <w:r w:rsidRPr="002E09AD">
              <w:t>in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Seven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East</w:t>
            </w:r>
            <w:proofErr w:type="spellEnd"/>
            <w:r w:rsidRPr="002E09AD">
              <w:rPr>
                <w:spacing w:val="1"/>
              </w:rPr>
              <w:t xml:space="preserve"> </w:t>
            </w:r>
            <w:proofErr w:type="spellStart"/>
            <w:r w:rsidRPr="002E09AD">
              <w:t>Europe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Countries</w:t>
            </w:r>
            <w:proofErr w:type="spellEnd"/>
            <w:r w:rsidRPr="002E09AD">
              <w:t>.</w:t>
            </w:r>
            <w:r w:rsidRPr="002E09AD">
              <w:rPr>
                <w:spacing w:val="-4"/>
              </w:rPr>
              <w:t xml:space="preserve"> </w:t>
            </w:r>
            <w:proofErr w:type="spellStart"/>
            <w:r w:rsidRPr="002E09AD">
              <w:t>Edited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by</w:t>
            </w:r>
            <w:proofErr w:type="spellEnd"/>
            <w:r w:rsidRPr="002E09AD">
              <w:rPr>
                <w:spacing w:val="-3"/>
              </w:rPr>
              <w:t xml:space="preserve"> </w:t>
            </w:r>
            <w:proofErr w:type="spellStart"/>
            <w:r w:rsidRPr="002E09AD">
              <w:t>Stefania</w:t>
            </w:r>
            <w:proofErr w:type="spellEnd"/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Fenati</w:t>
            </w:r>
            <w:proofErr w:type="spellEnd"/>
            <w:r w:rsidRPr="002E09AD">
              <w:t>.</w:t>
            </w:r>
            <w:r w:rsidRPr="002E09AD">
              <w:rPr>
                <w:spacing w:val="-3"/>
              </w:rPr>
              <w:t xml:space="preserve"> </w:t>
            </w:r>
            <w:r w:rsidRPr="002E09AD">
              <w:t>Centro</w:t>
            </w:r>
            <w:r w:rsidRPr="002E09AD">
              <w:rPr>
                <w:spacing w:val="-4"/>
              </w:rPr>
              <w:t xml:space="preserve"> </w:t>
            </w:r>
            <w:proofErr w:type="spellStart"/>
            <w:r w:rsidRPr="002E09AD">
              <w:t>stampa</w:t>
            </w:r>
            <w:proofErr w:type="spellEnd"/>
            <w:r w:rsidRPr="002E09AD">
              <w:rPr>
                <w:spacing w:val="-52"/>
              </w:rPr>
              <w:t xml:space="preserve"> </w:t>
            </w:r>
            <w:proofErr w:type="spellStart"/>
            <w:r w:rsidRPr="002E09AD">
              <w:t>regionale</w:t>
            </w:r>
            <w:proofErr w:type="spellEnd"/>
            <w:r w:rsidRPr="002E09AD">
              <w:t>,</w:t>
            </w:r>
            <w:r w:rsidRPr="002E09AD">
              <w:rPr>
                <w:spacing w:val="-1"/>
              </w:rPr>
              <w:t xml:space="preserve"> </w:t>
            </w:r>
            <w:r w:rsidRPr="002E09AD">
              <w:t>2010.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322"/>
            </w:pPr>
            <w:proofErr w:type="spellStart"/>
            <w:r w:rsidRPr="002E09AD">
              <w:t>Rüsenas</w:t>
            </w:r>
            <w:proofErr w:type="spellEnd"/>
            <w:r w:rsidRPr="002E09AD">
              <w:t xml:space="preserve"> J. Istorijos didaktika Vakarų Vokietijoje: Nauji istorijos tyrinėjimai savižinos link //</w:t>
            </w:r>
            <w:r w:rsidRPr="002E09AD">
              <w:rPr>
                <w:spacing w:val="1"/>
              </w:rPr>
              <w:t xml:space="preserve"> </w:t>
            </w:r>
            <w:r w:rsidRPr="002E09AD">
              <w:t xml:space="preserve">Istorinė sąmonė ir istorijos didaktika: Švietimo studijų </w:t>
            </w:r>
            <w:proofErr w:type="spellStart"/>
            <w:r w:rsidRPr="002E09AD">
              <w:t>sąsiuvinys</w:t>
            </w:r>
            <w:proofErr w:type="spellEnd"/>
            <w:r w:rsidRPr="002E09AD">
              <w:t xml:space="preserve"> / </w:t>
            </w:r>
            <w:proofErr w:type="spellStart"/>
            <w:r w:rsidRPr="002E09AD">
              <w:t>Sud</w:t>
            </w:r>
            <w:proofErr w:type="spellEnd"/>
            <w:r w:rsidRPr="002E09AD">
              <w:t>. A. Poviliūnas. Vilnius,</w:t>
            </w:r>
            <w:r w:rsidRPr="002E09AD">
              <w:rPr>
                <w:spacing w:val="-52"/>
              </w:rPr>
              <w:t xml:space="preserve"> </w:t>
            </w:r>
            <w:r w:rsidRPr="002E09AD">
              <w:t>1997, p. 14-27.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108"/>
            </w:pPr>
            <w:proofErr w:type="spellStart"/>
            <w:r w:rsidRPr="002E09AD">
              <w:t>Rüsenas</w:t>
            </w:r>
            <w:proofErr w:type="spellEnd"/>
            <w:r w:rsidRPr="002E09AD">
              <w:t xml:space="preserve"> J. Pasakojamosios galios raida, mokantis istorijos. Moralinės sąmonės ontogenezės</w:t>
            </w:r>
            <w:r w:rsidRPr="002E09AD">
              <w:rPr>
                <w:spacing w:val="1"/>
              </w:rPr>
              <w:t xml:space="preserve"> </w:t>
            </w:r>
            <w:r w:rsidRPr="002E09AD">
              <w:t>hipotezė</w:t>
            </w:r>
            <w:r w:rsidRPr="002E09AD">
              <w:rPr>
                <w:spacing w:val="-3"/>
              </w:rPr>
              <w:t xml:space="preserve"> </w:t>
            </w:r>
            <w:r w:rsidRPr="002E09AD">
              <w:t>//</w:t>
            </w:r>
            <w:r w:rsidRPr="002E09AD">
              <w:rPr>
                <w:spacing w:val="-2"/>
              </w:rPr>
              <w:t xml:space="preserve"> </w:t>
            </w:r>
            <w:r w:rsidRPr="002E09AD">
              <w:t>Istorinė</w:t>
            </w:r>
            <w:r w:rsidRPr="002E09AD">
              <w:rPr>
                <w:spacing w:val="-3"/>
              </w:rPr>
              <w:t xml:space="preserve"> </w:t>
            </w:r>
            <w:r w:rsidRPr="002E09AD">
              <w:t>sąmonė</w:t>
            </w:r>
            <w:r w:rsidRPr="002E09AD">
              <w:rPr>
                <w:spacing w:val="-4"/>
              </w:rPr>
              <w:t xml:space="preserve"> </w:t>
            </w:r>
            <w:r w:rsidRPr="002E09AD">
              <w:t>ir</w:t>
            </w:r>
            <w:r w:rsidRPr="002E09AD">
              <w:rPr>
                <w:spacing w:val="-5"/>
              </w:rPr>
              <w:t xml:space="preserve"> </w:t>
            </w:r>
            <w:r w:rsidRPr="002E09AD">
              <w:t>istorijos</w:t>
            </w:r>
            <w:r w:rsidRPr="002E09AD">
              <w:rPr>
                <w:spacing w:val="-3"/>
              </w:rPr>
              <w:t xml:space="preserve"> </w:t>
            </w:r>
            <w:r w:rsidRPr="002E09AD">
              <w:t>didaktika:</w:t>
            </w:r>
            <w:r w:rsidRPr="002E09AD">
              <w:rPr>
                <w:spacing w:val="-1"/>
              </w:rPr>
              <w:t xml:space="preserve"> </w:t>
            </w:r>
            <w:r w:rsidRPr="002E09AD">
              <w:t>Švietimo</w:t>
            </w:r>
            <w:r w:rsidRPr="002E09AD">
              <w:rPr>
                <w:spacing w:val="-3"/>
              </w:rPr>
              <w:t xml:space="preserve"> </w:t>
            </w:r>
            <w:r w:rsidRPr="002E09AD">
              <w:t>studijų</w:t>
            </w:r>
            <w:r w:rsidRPr="002E09AD">
              <w:rPr>
                <w:spacing w:val="-6"/>
              </w:rPr>
              <w:t xml:space="preserve"> </w:t>
            </w:r>
            <w:proofErr w:type="spellStart"/>
            <w:r w:rsidRPr="002E09AD">
              <w:t>sąsiuvinys</w:t>
            </w:r>
            <w:proofErr w:type="spellEnd"/>
            <w:r w:rsidRPr="002E09AD">
              <w:rPr>
                <w:spacing w:val="-2"/>
              </w:rPr>
              <w:t xml:space="preserve"> </w:t>
            </w:r>
            <w:r w:rsidRPr="002E09AD">
              <w:t>/</w:t>
            </w:r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Sud</w:t>
            </w:r>
            <w:proofErr w:type="spellEnd"/>
            <w:r w:rsidRPr="002E09AD">
              <w:t>.</w:t>
            </w:r>
            <w:r w:rsidRPr="002E09AD">
              <w:rPr>
                <w:spacing w:val="-3"/>
              </w:rPr>
              <w:t xml:space="preserve"> </w:t>
            </w:r>
            <w:r w:rsidRPr="002E09AD">
              <w:t>A.</w:t>
            </w:r>
            <w:r w:rsidRPr="002E09AD">
              <w:rPr>
                <w:spacing w:val="-3"/>
              </w:rPr>
              <w:t xml:space="preserve"> </w:t>
            </w:r>
            <w:r w:rsidRPr="002E09AD">
              <w:t>Poviliūnas.</w:t>
            </w:r>
            <w:r w:rsidRPr="002E09AD">
              <w:rPr>
                <w:spacing w:val="-52"/>
              </w:rPr>
              <w:t xml:space="preserve"> </w:t>
            </w:r>
            <w:r w:rsidRPr="002E09AD">
              <w:t>Vilnius,</w:t>
            </w:r>
            <w:r w:rsidRPr="002E09AD">
              <w:rPr>
                <w:spacing w:val="-1"/>
              </w:rPr>
              <w:t xml:space="preserve"> </w:t>
            </w:r>
            <w:r w:rsidRPr="002E09AD">
              <w:t>1997, p.</w:t>
            </w:r>
            <w:r w:rsidRPr="002E09AD">
              <w:rPr>
                <w:spacing w:val="-3"/>
              </w:rPr>
              <w:t xml:space="preserve"> </w:t>
            </w:r>
            <w:r w:rsidRPr="002E09AD">
              <w:t>28-47.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240"/>
            </w:pPr>
            <w:proofErr w:type="spellStart"/>
            <w:r w:rsidRPr="002E09AD">
              <w:lastRenderedPageBreak/>
              <w:t>Rüsenas</w:t>
            </w:r>
            <w:proofErr w:type="spellEnd"/>
            <w:r w:rsidRPr="002E09AD">
              <w:t xml:space="preserve"> J. Patirtis, aiškinimas, orientacija: trys istorijos mokymosi matmenys // Istorinė sąmonė</w:t>
            </w:r>
            <w:r w:rsidRPr="002E09AD">
              <w:rPr>
                <w:spacing w:val="-52"/>
              </w:rPr>
              <w:t xml:space="preserve"> </w:t>
            </w:r>
            <w:r w:rsidRPr="002E09AD">
              <w:t>ir</w:t>
            </w:r>
            <w:r w:rsidRPr="002E09AD">
              <w:rPr>
                <w:spacing w:val="-4"/>
              </w:rPr>
              <w:t xml:space="preserve"> </w:t>
            </w:r>
            <w:r w:rsidRPr="002E09AD">
              <w:t>istorijos</w:t>
            </w:r>
            <w:r w:rsidRPr="002E09AD">
              <w:rPr>
                <w:spacing w:val="-2"/>
              </w:rPr>
              <w:t xml:space="preserve"> </w:t>
            </w:r>
            <w:r w:rsidRPr="002E09AD">
              <w:t>didaktika: Švietimo</w:t>
            </w:r>
            <w:r w:rsidRPr="002E09AD">
              <w:rPr>
                <w:spacing w:val="-2"/>
              </w:rPr>
              <w:t xml:space="preserve"> </w:t>
            </w:r>
            <w:r w:rsidRPr="002E09AD">
              <w:t>studijų</w:t>
            </w:r>
            <w:r w:rsidRPr="002E09AD">
              <w:rPr>
                <w:spacing w:val="-4"/>
              </w:rPr>
              <w:t xml:space="preserve"> </w:t>
            </w:r>
            <w:proofErr w:type="spellStart"/>
            <w:r w:rsidRPr="002E09AD">
              <w:t>sąsiuvinys</w:t>
            </w:r>
            <w:proofErr w:type="spellEnd"/>
            <w:r w:rsidRPr="002E09AD">
              <w:rPr>
                <w:spacing w:val="-2"/>
              </w:rPr>
              <w:t xml:space="preserve"> </w:t>
            </w:r>
            <w:r w:rsidRPr="002E09AD">
              <w:t>/</w:t>
            </w:r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Sud</w:t>
            </w:r>
            <w:proofErr w:type="spellEnd"/>
            <w:r w:rsidRPr="002E09AD">
              <w:t>.</w:t>
            </w:r>
            <w:r w:rsidRPr="002E09AD">
              <w:rPr>
                <w:spacing w:val="-1"/>
              </w:rPr>
              <w:t xml:space="preserve"> </w:t>
            </w:r>
            <w:r w:rsidRPr="002E09AD">
              <w:t>A.</w:t>
            </w:r>
            <w:r w:rsidRPr="002E09AD">
              <w:rPr>
                <w:spacing w:val="-2"/>
              </w:rPr>
              <w:t xml:space="preserve"> </w:t>
            </w:r>
            <w:r w:rsidRPr="002E09AD">
              <w:t>Poviliūnas.</w:t>
            </w:r>
            <w:r w:rsidRPr="002E09AD">
              <w:rPr>
                <w:spacing w:val="-5"/>
              </w:rPr>
              <w:t xml:space="preserve"> </w:t>
            </w:r>
            <w:r w:rsidRPr="002E09AD">
              <w:t>Vilnius,</w:t>
            </w:r>
            <w:r w:rsidRPr="002E09AD">
              <w:rPr>
                <w:spacing w:val="-3"/>
              </w:rPr>
              <w:t xml:space="preserve"> </w:t>
            </w:r>
            <w:r w:rsidRPr="002E09AD">
              <w:t>1997,</w:t>
            </w:r>
            <w:r w:rsidRPr="002E09AD">
              <w:rPr>
                <w:spacing w:val="-2"/>
              </w:rPr>
              <w:t xml:space="preserve"> </w:t>
            </w:r>
            <w:r w:rsidRPr="002E09AD">
              <w:t>p.</w:t>
            </w:r>
            <w:r w:rsidRPr="002E09AD">
              <w:rPr>
                <w:spacing w:val="-1"/>
              </w:rPr>
              <w:t xml:space="preserve"> </w:t>
            </w:r>
            <w:r w:rsidRPr="002E09AD">
              <w:t>48-55.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ind w:right="322"/>
            </w:pPr>
            <w:r w:rsidRPr="002E09AD">
              <w:t xml:space="preserve">Istorinė sąmonė ir istorijos didaktika: Švietimo studijų </w:t>
            </w:r>
            <w:proofErr w:type="spellStart"/>
            <w:r w:rsidRPr="002E09AD">
              <w:t>sąsiuvinys</w:t>
            </w:r>
            <w:proofErr w:type="spellEnd"/>
            <w:r w:rsidRPr="002E09AD">
              <w:t xml:space="preserve"> / </w:t>
            </w:r>
            <w:proofErr w:type="spellStart"/>
            <w:r w:rsidRPr="002E09AD">
              <w:t>Sud</w:t>
            </w:r>
            <w:proofErr w:type="spellEnd"/>
            <w:r w:rsidRPr="002E09AD">
              <w:t>. A. Poviliūnas. Vilnius,</w:t>
            </w:r>
            <w:r w:rsidRPr="002E09AD">
              <w:rPr>
                <w:spacing w:val="-52"/>
              </w:rPr>
              <w:t xml:space="preserve"> </w:t>
            </w:r>
            <w:r w:rsidRPr="002E09AD">
              <w:t>1997.</w:t>
            </w:r>
          </w:p>
          <w:p w:rsidR="00D712A9" w:rsidRPr="002E09AD" w:rsidRDefault="00D712A9" w:rsidP="00D712A9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252" w:lineRule="exact"/>
              <w:ind w:hanging="361"/>
            </w:pPr>
            <w:r w:rsidRPr="002E09AD">
              <w:t>Istoriografija</w:t>
            </w:r>
            <w:r w:rsidRPr="002E09AD">
              <w:rPr>
                <w:spacing w:val="-4"/>
              </w:rPr>
              <w:t xml:space="preserve"> </w:t>
            </w:r>
            <w:r w:rsidRPr="002E09AD">
              <w:t>ir</w:t>
            </w:r>
            <w:r w:rsidRPr="002E09AD">
              <w:rPr>
                <w:spacing w:val="-2"/>
              </w:rPr>
              <w:t xml:space="preserve"> </w:t>
            </w:r>
            <w:r w:rsidRPr="002E09AD">
              <w:t>atvira</w:t>
            </w:r>
            <w:r w:rsidRPr="002E09AD">
              <w:rPr>
                <w:spacing w:val="-2"/>
              </w:rPr>
              <w:t xml:space="preserve"> </w:t>
            </w:r>
            <w:r w:rsidRPr="002E09AD">
              <w:t>visuomenė</w:t>
            </w:r>
            <w:r w:rsidRPr="002E09AD">
              <w:rPr>
                <w:spacing w:val="-2"/>
              </w:rPr>
              <w:t xml:space="preserve"> </w:t>
            </w:r>
            <w:r w:rsidRPr="002E09AD">
              <w:t>/</w:t>
            </w:r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Sud</w:t>
            </w:r>
            <w:proofErr w:type="spellEnd"/>
            <w:r w:rsidRPr="002E09AD">
              <w:t>.</w:t>
            </w:r>
            <w:r w:rsidRPr="002E09AD">
              <w:rPr>
                <w:spacing w:val="-2"/>
              </w:rPr>
              <w:t xml:space="preserve"> </w:t>
            </w:r>
            <w:r w:rsidRPr="002E09AD">
              <w:t>U.</w:t>
            </w:r>
            <w:r w:rsidRPr="002E09AD">
              <w:rPr>
                <w:spacing w:val="-1"/>
              </w:rPr>
              <w:t xml:space="preserve"> </w:t>
            </w:r>
            <w:proofErr w:type="spellStart"/>
            <w:r w:rsidRPr="002E09AD">
              <w:t>Becher</w:t>
            </w:r>
            <w:proofErr w:type="spellEnd"/>
            <w:r w:rsidRPr="002E09AD">
              <w:t>,</w:t>
            </w:r>
            <w:r w:rsidRPr="002E09AD">
              <w:rPr>
                <w:spacing w:val="-2"/>
              </w:rPr>
              <w:t xml:space="preserve"> </w:t>
            </w:r>
            <w:r w:rsidRPr="002E09AD">
              <w:t>Bumblauskas,</w:t>
            </w:r>
            <w:r w:rsidRPr="002E09AD">
              <w:rPr>
                <w:spacing w:val="-2"/>
              </w:rPr>
              <w:t xml:space="preserve"> </w:t>
            </w:r>
            <w:r w:rsidRPr="002E09AD">
              <w:t>J.</w:t>
            </w:r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Rüsen</w:t>
            </w:r>
            <w:proofErr w:type="spellEnd"/>
            <w:r w:rsidRPr="002E09AD">
              <w:t>.</w:t>
            </w:r>
            <w:r w:rsidRPr="002E09AD">
              <w:rPr>
                <w:spacing w:val="1"/>
              </w:rPr>
              <w:t xml:space="preserve"> </w:t>
            </w:r>
            <w:r w:rsidRPr="002E09AD">
              <w:t>Vilnius,</w:t>
            </w:r>
            <w:r w:rsidRPr="002E09AD">
              <w:rPr>
                <w:spacing w:val="-2"/>
              </w:rPr>
              <w:t xml:space="preserve"> </w:t>
            </w:r>
            <w:r w:rsidRPr="002E09AD">
              <w:t>1998.</w:t>
            </w:r>
          </w:p>
          <w:p w:rsidR="00D712A9" w:rsidRPr="00847AA2" w:rsidRDefault="00847AA2" w:rsidP="00847AA2">
            <w:pPr>
              <w:ind w:left="447" w:hanging="447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12.  </w:t>
            </w:r>
            <w:r w:rsidR="00D712A9" w:rsidRPr="002E09AD">
              <w:rPr>
                <w:sz w:val="22"/>
                <w:szCs w:val="22"/>
                <w:lang w:val="lt-LT"/>
              </w:rPr>
              <w:t>Bumblauskas</w:t>
            </w:r>
            <w:r w:rsidR="00D712A9" w:rsidRPr="002E09AD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A.</w:t>
            </w:r>
            <w:r w:rsidR="00D712A9" w:rsidRPr="002E09AD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Gyvosios</w:t>
            </w:r>
            <w:r w:rsidR="00D712A9" w:rsidRPr="002E09AD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istorijos</w:t>
            </w:r>
            <w:r w:rsidR="00D712A9" w:rsidRPr="002E09AD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programa:</w:t>
            </w:r>
            <w:r w:rsidR="00D712A9" w:rsidRPr="002E09AD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istorinė</w:t>
            </w:r>
            <w:r w:rsidR="00D712A9" w:rsidRPr="002E09AD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kultūra</w:t>
            </w:r>
            <w:r w:rsidR="00D712A9" w:rsidRPr="002E09AD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šiuolaikinės</w:t>
            </w:r>
            <w:r w:rsidR="00D712A9" w:rsidRPr="002E09AD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sąmonės</w:t>
            </w:r>
            <w:r w:rsidR="00D712A9" w:rsidRPr="002E09AD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="00D712A9" w:rsidRPr="002E09AD">
              <w:rPr>
                <w:sz w:val="22"/>
                <w:szCs w:val="22"/>
                <w:lang w:val="lt-LT"/>
              </w:rPr>
              <w:t>formavimui.</w:t>
            </w:r>
            <w:r w:rsidR="00D712A9" w:rsidRPr="002E09AD">
              <w:rPr>
                <w:spacing w:val="-52"/>
                <w:sz w:val="22"/>
                <w:szCs w:val="22"/>
                <w:lang w:val="lt-LT"/>
              </w:rPr>
              <w:t xml:space="preserve"> </w:t>
            </w:r>
            <w:r>
              <w:rPr>
                <w:spacing w:val="-52"/>
                <w:sz w:val="22"/>
                <w:szCs w:val="22"/>
                <w:lang w:val="lt-LT"/>
              </w:rPr>
              <w:t xml:space="preserve">     </w:t>
            </w:r>
            <w:r w:rsidR="00D712A9" w:rsidRPr="00847AA2">
              <w:rPr>
                <w:sz w:val="22"/>
                <w:szCs w:val="22"/>
                <w:lang w:val="lt-LT"/>
              </w:rPr>
              <w:t>Vilnius,</w:t>
            </w:r>
            <w:r w:rsidR="00D712A9" w:rsidRPr="00847AA2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="00D712A9" w:rsidRPr="00847AA2">
              <w:rPr>
                <w:sz w:val="22"/>
                <w:szCs w:val="22"/>
                <w:lang w:val="lt-LT"/>
              </w:rPr>
              <w:t>1998.</w:t>
            </w:r>
          </w:p>
          <w:p w:rsidR="00D712A9" w:rsidRPr="002E09AD" w:rsidRDefault="00D712A9" w:rsidP="00847AA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46" w:lineRule="exact"/>
            </w:pPr>
            <w:r w:rsidRPr="002E09AD">
              <w:t>Norkus</w:t>
            </w:r>
            <w:r w:rsidRPr="002E09AD">
              <w:rPr>
                <w:spacing w:val="-2"/>
              </w:rPr>
              <w:t xml:space="preserve"> </w:t>
            </w:r>
            <w:r w:rsidRPr="002E09AD">
              <w:t xml:space="preserve">Z. </w:t>
            </w:r>
            <w:proofErr w:type="spellStart"/>
            <w:r w:rsidRPr="002E09AD">
              <w:t>Istorika</w:t>
            </w:r>
            <w:proofErr w:type="spellEnd"/>
            <w:r w:rsidRPr="002E09AD">
              <w:t>.</w:t>
            </w:r>
            <w:r w:rsidRPr="002E09AD">
              <w:rPr>
                <w:spacing w:val="-1"/>
              </w:rPr>
              <w:t xml:space="preserve"> </w:t>
            </w:r>
            <w:r w:rsidRPr="002E09AD">
              <w:t>Vilnius,</w:t>
            </w:r>
            <w:r w:rsidRPr="002E09AD">
              <w:rPr>
                <w:spacing w:val="-5"/>
              </w:rPr>
              <w:t xml:space="preserve"> </w:t>
            </w:r>
            <w:r w:rsidRPr="002E09AD">
              <w:t>1996.</w:t>
            </w:r>
          </w:p>
          <w:p w:rsidR="00D712A9" w:rsidRPr="002E09AD" w:rsidRDefault="00D712A9" w:rsidP="00847AA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334"/>
            </w:pPr>
            <w:r w:rsidRPr="002E09AD">
              <w:t xml:space="preserve">Norkus Z. </w:t>
            </w:r>
            <w:proofErr w:type="spellStart"/>
            <w:r w:rsidRPr="002E09AD">
              <w:t>Jörno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Rüseno</w:t>
            </w:r>
            <w:proofErr w:type="spellEnd"/>
            <w:r w:rsidRPr="002E09AD">
              <w:t xml:space="preserve"> istorinės kultūros studijų teorinės idėjos // Problemos. 2005, Nr. 67, p.</w:t>
            </w:r>
            <w:r w:rsidRPr="002E09AD">
              <w:rPr>
                <w:spacing w:val="-52"/>
              </w:rPr>
              <w:t xml:space="preserve"> </w:t>
            </w:r>
            <w:r w:rsidRPr="002E09AD">
              <w:t>33-47.</w:t>
            </w:r>
          </w:p>
          <w:p w:rsidR="00D712A9" w:rsidRPr="002E09AD" w:rsidRDefault="00D712A9" w:rsidP="00847AA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91"/>
            </w:pPr>
            <w:r w:rsidRPr="002E09AD">
              <w:t>Bumblauskas</w:t>
            </w:r>
            <w:r w:rsidRPr="002E09AD">
              <w:rPr>
                <w:spacing w:val="-4"/>
              </w:rPr>
              <w:t xml:space="preserve"> </w:t>
            </w:r>
            <w:r w:rsidRPr="002E09AD">
              <w:t>A.</w:t>
            </w:r>
            <w:r w:rsidRPr="002E09AD">
              <w:rPr>
                <w:spacing w:val="-3"/>
              </w:rPr>
              <w:t xml:space="preserve"> </w:t>
            </w:r>
            <w:r w:rsidRPr="002E09AD">
              <w:t>Akademinės</w:t>
            </w:r>
            <w:r w:rsidRPr="002E09AD">
              <w:rPr>
                <w:spacing w:val="-3"/>
              </w:rPr>
              <w:t xml:space="preserve"> </w:t>
            </w:r>
            <w:r w:rsidRPr="002E09AD">
              <w:t>istorijos</w:t>
            </w:r>
            <w:r w:rsidRPr="002E09AD">
              <w:rPr>
                <w:spacing w:val="-5"/>
              </w:rPr>
              <w:t xml:space="preserve"> </w:t>
            </w:r>
            <w:r w:rsidRPr="002E09AD">
              <w:t>ir</w:t>
            </w:r>
            <w:r w:rsidRPr="002E09AD">
              <w:rPr>
                <w:spacing w:val="-5"/>
              </w:rPr>
              <w:t xml:space="preserve"> </w:t>
            </w:r>
            <w:r w:rsidRPr="002E09AD">
              <w:t>istorijos</w:t>
            </w:r>
            <w:r w:rsidRPr="002E09AD">
              <w:rPr>
                <w:spacing w:val="-3"/>
              </w:rPr>
              <w:t xml:space="preserve"> </w:t>
            </w:r>
            <w:r w:rsidRPr="002E09AD">
              <w:t>didaktikos</w:t>
            </w:r>
            <w:r w:rsidRPr="002E09AD">
              <w:rPr>
                <w:spacing w:val="-3"/>
              </w:rPr>
              <w:t xml:space="preserve"> </w:t>
            </w:r>
            <w:r w:rsidRPr="002E09AD">
              <w:t>sankirta</w:t>
            </w:r>
            <w:r w:rsidRPr="002E09AD">
              <w:rPr>
                <w:spacing w:val="-3"/>
              </w:rPr>
              <w:t xml:space="preserve"> </w:t>
            </w:r>
            <w:r w:rsidRPr="002E09AD">
              <w:t>//</w:t>
            </w:r>
            <w:r w:rsidRPr="002E09AD">
              <w:rPr>
                <w:spacing w:val="-3"/>
              </w:rPr>
              <w:t xml:space="preserve"> </w:t>
            </w:r>
            <w:r w:rsidRPr="002E09AD">
              <w:t>Istorinė</w:t>
            </w:r>
            <w:r w:rsidRPr="002E09AD">
              <w:rPr>
                <w:spacing w:val="-3"/>
              </w:rPr>
              <w:t xml:space="preserve"> </w:t>
            </w:r>
            <w:r w:rsidRPr="002E09AD">
              <w:t>sąmonė</w:t>
            </w:r>
            <w:r w:rsidRPr="002E09AD">
              <w:rPr>
                <w:spacing w:val="-3"/>
              </w:rPr>
              <w:t xml:space="preserve"> </w:t>
            </w:r>
            <w:r w:rsidRPr="002E09AD">
              <w:t>ir</w:t>
            </w:r>
            <w:r w:rsidRPr="002E09AD">
              <w:rPr>
                <w:spacing w:val="-3"/>
              </w:rPr>
              <w:t xml:space="preserve"> </w:t>
            </w:r>
            <w:r w:rsidRPr="002E09AD">
              <w:t>istorijos</w:t>
            </w:r>
            <w:r w:rsidRPr="002E09AD">
              <w:rPr>
                <w:spacing w:val="-52"/>
              </w:rPr>
              <w:t xml:space="preserve"> </w:t>
            </w:r>
            <w:r w:rsidRPr="002E09AD">
              <w:t>didaktika</w:t>
            </w:r>
            <w:r w:rsidRPr="002E09AD">
              <w:rPr>
                <w:spacing w:val="-1"/>
              </w:rPr>
              <w:t xml:space="preserve"> </w:t>
            </w:r>
            <w:r w:rsidRPr="002E09AD">
              <w:t>/</w:t>
            </w:r>
            <w:r w:rsidRPr="002E09AD">
              <w:rPr>
                <w:spacing w:val="-2"/>
              </w:rPr>
              <w:t xml:space="preserve"> </w:t>
            </w:r>
            <w:proofErr w:type="spellStart"/>
            <w:r w:rsidRPr="002E09AD">
              <w:t>sud</w:t>
            </w:r>
            <w:proofErr w:type="spellEnd"/>
            <w:r w:rsidRPr="002E09AD">
              <w:t>. A.</w:t>
            </w:r>
            <w:r w:rsidRPr="002E09AD">
              <w:rPr>
                <w:spacing w:val="-1"/>
              </w:rPr>
              <w:t xml:space="preserve"> </w:t>
            </w:r>
            <w:r w:rsidRPr="002E09AD">
              <w:t>Poviliūnas. Švietimo</w:t>
            </w:r>
            <w:r w:rsidRPr="002E09AD">
              <w:rPr>
                <w:spacing w:val="-1"/>
              </w:rPr>
              <w:t xml:space="preserve"> </w:t>
            </w:r>
            <w:r w:rsidRPr="002E09AD">
              <w:t>studijų</w:t>
            </w:r>
            <w:r w:rsidRPr="002E09AD">
              <w:rPr>
                <w:spacing w:val="-3"/>
              </w:rPr>
              <w:t xml:space="preserve"> </w:t>
            </w:r>
            <w:r w:rsidRPr="002E09AD">
              <w:t>sąs.</w:t>
            </w:r>
            <w:r w:rsidRPr="002E09AD">
              <w:rPr>
                <w:spacing w:val="-1"/>
              </w:rPr>
              <w:t xml:space="preserve"> </w:t>
            </w:r>
            <w:r w:rsidRPr="002E09AD">
              <w:t>Nr. 2.</w:t>
            </w:r>
            <w:r w:rsidRPr="002E09AD">
              <w:rPr>
                <w:spacing w:val="-1"/>
              </w:rPr>
              <w:t xml:space="preserve"> </w:t>
            </w:r>
            <w:r w:rsidRPr="002E09AD">
              <w:t>Vilnius, 1997.</w:t>
            </w:r>
          </w:p>
          <w:p w:rsidR="00D712A9" w:rsidRPr="002E09AD" w:rsidRDefault="00D712A9" w:rsidP="00847AA2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417"/>
            </w:pPr>
            <w:r w:rsidRPr="002E09AD">
              <w:t>Bumblauskas</w:t>
            </w:r>
            <w:r w:rsidRPr="002E09AD">
              <w:rPr>
                <w:spacing w:val="-4"/>
              </w:rPr>
              <w:t xml:space="preserve"> </w:t>
            </w:r>
            <w:r w:rsidRPr="002E09AD">
              <w:t>A.</w:t>
            </w:r>
            <w:r w:rsidRPr="002E09AD">
              <w:rPr>
                <w:spacing w:val="-3"/>
              </w:rPr>
              <w:t xml:space="preserve"> </w:t>
            </w:r>
            <w:r w:rsidRPr="002E09AD">
              <w:t>Vizualinė</w:t>
            </w:r>
            <w:r w:rsidRPr="002E09AD">
              <w:rPr>
                <w:spacing w:val="-6"/>
              </w:rPr>
              <w:t xml:space="preserve"> </w:t>
            </w:r>
            <w:r w:rsidRPr="002E09AD">
              <w:t>istorija:</w:t>
            </w:r>
            <w:r w:rsidRPr="002E09AD">
              <w:rPr>
                <w:spacing w:val="-2"/>
              </w:rPr>
              <w:t xml:space="preserve"> </w:t>
            </w:r>
            <w:r w:rsidRPr="002E09AD">
              <w:t>koncepcijos</w:t>
            </w:r>
            <w:r w:rsidRPr="002E09AD">
              <w:rPr>
                <w:spacing w:val="-4"/>
              </w:rPr>
              <w:t xml:space="preserve"> </w:t>
            </w:r>
            <w:r w:rsidRPr="002E09AD">
              <w:t>paieškos</w:t>
            </w:r>
            <w:r w:rsidRPr="002E09AD">
              <w:rPr>
                <w:spacing w:val="-3"/>
              </w:rPr>
              <w:t xml:space="preserve"> </w:t>
            </w:r>
            <w:r w:rsidRPr="002E09AD">
              <w:t>atnaujintos</w:t>
            </w:r>
            <w:r w:rsidRPr="002E09AD">
              <w:rPr>
                <w:spacing w:val="-6"/>
              </w:rPr>
              <w:t xml:space="preserve"> </w:t>
            </w:r>
            <w:proofErr w:type="spellStart"/>
            <w:r w:rsidRPr="002E09AD">
              <w:t>istorikos</w:t>
            </w:r>
            <w:proofErr w:type="spellEnd"/>
            <w:r w:rsidRPr="002E09AD">
              <w:rPr>
                <w:spacing w:val="-3"/>
              </w:rPr>
              <w:t xml:space="preserve"> </w:t>
            </w:r>
            <w:r w:rsidRPr="002E09AD">
              <w:t>ir</w:t>
            </w:r>
            <w:r w:rsidRPr="002E09AD">
              <w:rPr>
                <w:spacing w:val="-4"/>
              </w:rPr>
              <w:t xml:space="preserve"> </w:t>
            </w:r>
            <w:r w:rsidRPr="002E09AD">
              <w:t>dramaturgijos</w:t>
            </w:r>
            <w:r w:rsidRPr="002E09AD">
              <w:rPr>
                <w:spacing w:val="-52"/>
              </w:rPr>
              <w:t xml:space="preserve"> </w:t>
            </w:r>
            <w:r w:rsidRPr="002E09AD">
              <w:t>kontekstuose</w:t>
            </w:r>
            <w:r w:rsidRPr="002E09AD">
              <w:rPr>
                <w:spacing w:val="-3"/>
              </w:rPr>
              <w:t xml:space="preserve"> </w:t>
            </w:r>
            <w:r w:rsidRPr="002E09AD">
              <w:t>//</w:t>
            </w:r>
            <w:r w:rsidRPr="002E09AD">
              <w:rPr>
                <w:spacing w:val="-2"/>
              </w:rPr>
              <w:t xml:space="preserve"> </w:t>
            </w:r>
            <w:r w:rsidRPr="002E09AD">
              <w:t>Istoriografija ir</w:t>
            </w:r>
            <w:r w:rsidRPr="002E09AD">
              <w:rPr>
                <w:spacing w:val="-2"/>
              </w:rPr>
              <w:t xml:space="preserve"> </w:t>
            </w:r>
            <w:r w:rsidRPr="002E09AD">
              <w:t>atvira</w:t>
            </w:r>
            <w:r w:rsidRPr="002E09AD">
              <w:rPr>
                <w:spacing w:val="-1"/>
              </w:rPr>
              <w:t xml:space="preserve"> </w:t>
            </w:r>
            <w:r w:rsidRPr="002E09AD">
              <w:t>visuomenė.</w:t>
            </w:r>
            <w:r w:rsidRPr="002E09AD">
              <w:rPr>
                <w:spacing w:val="-3"/>
              </w:rPr>
              <w:t xml:space="preserve"> </w:t>
            </w:r>
            <w:r w:rsidRPr="002E09AD">
              <w:t>Vilnius, 1998.</w:t>
            </w:r>
          </w:p>
          <w:p w:rsidR="00D712A9" w:rsidRPr="00847AA2" w:rsidRDefault="00D712A9" w:rsidP="00847A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847AA2">
              <w:rPr>
                <w:sz w:val="22"/>
                <w:szCs w:val="22"/>
              </w:rPr>
              <w:t>Bumblauskas</w:t>
            </w:r>
            <w:proofErr w:type="spellEnd"/>
            <w:r w:rsidRPr="00847AA2">
              <w:rPr>
                <w:sz w:val="22"/>
                <w:szCs w:val="22"/>
              </w:rPr>
              <w:t xml:space="preserve"> A. </w:t>
            </w:r>
            <w:proofErr w:type="spellStart"/>
            <w:r w:rsidRPr="00847AA2">
              <w:rPr>
                <w:sz w:val="22"/>
                <w:szCs w:val="22"/>
              </w:rPr>
              <w:t>Lietuvos</w:t>
            </w:r>
            <w:proofErr w:type="spellEnd"/>
            <w:r w:rsidRPr="00847AA2">
              <w:rPr>
                <w:sz w:val="22"/>
                <w:szCs w:val="22"/>
              </w:rPr>
              <w:t xml:space="preserve"> </w:t>
            </w:r>
            <w:proofErr w:type="spellStart"/>
            <w:r w:rsidRPr="00847AA2">
              <w:rPr>
                <w:sz w:val="22"/>
                <w:szCs w:val="22"/>
              </w:rPr>
              <w:t>Didžioji</w:t>
            </w:r>
            <w:proofErr w:type="spellEnd"/>
            <w:r w:rsidRPr="00847AA2">
              <w:rPr>
                <w:sz w:val="22"/>
                <w:szCs w:val="22"/>
              </w:rPr>
              <w:t xml:space="preserve"> </w:t>
            </w:r>
            <w:proofErr w:type="spellStart"/>
            <w:r w:rsidRPr="00847AA2">
              <w:rPr>
                <w:sz w:val="22"/>
                <w:szCs w:val="22"/>
              </w:rPr>
              <w:t>Kunigaikštija</w:t>
            </w:r>
            <w:proofErr w:type="spellEnd"/>
            <w:r w:rsidRPr="00847AA2">
              <w:rPr>
                <w:sz w:val="22"/>
                <w:szCs w:val="22"/>
              </w:rPr>
              <w:t xml:space="preserve"> </w:t>
            </w:r>
            <w:proofErr w:type="spellStart"/>
            <w:r w:rsidRPr="00847AA2">
              <w:rPr>
                <w:sz w:val="22"/>
                <w:szCs w:val="22"/>
              </w:rPr>
              <w:t>ir</w:t>
            </w:r>
            <w:proofErr w:type="spellEnd"/>
            <w:r w:rsidRPr="00847AA2">
              <w:rPr>
                <w:sz w:val="22"/>
                <w:szCs w:val="22"/>
              </w:rPr>
              <w:t xml:space="preserve"> </w:t>
            </w:r>
            <w:proofErr w:type="spellStart"/>
            <w:r w:rsidRPr="00847AA2">
              <w:rPr>
                <w:sz w:val="22"/>
                <w:szCs w:val="22"/>
              </w:rPr>
              <w:t>jos</w:t>
            </w:r>
            <w:proofErr w:type="spellEnd"/>
            <w:r w:rsidRPr="00847AA2">
              <w:rPr>
                <w:sz w:val="22"/>
                <w:szCs w:val="22"/>
              </w:rPr>
              <w:t xml:space="preserve"> </w:t>
            </w:r>
            <w:proofErr w:type="spellStart"/>
            <w:r w:rsidRPr="00847AA2">
              <w:rPr>
                <w:sz w:val="22"/>
                <w:szCs w:val="22"/>
              </w:rPr>
              <w:t>tradicija</w:t>
            </w:r>
            <w:proofErr w:type="spellEnd"/>
            <w:r w:rsidRPr="00847AA2">
              <w:rPr>
                <w:sz w:val="22"/>
                <w:szCs w:val="22"/>
              </w:rPr>
              <w:t xml:space="preserve">. </w:t>
            </w:r>
            <w:proofErr w:type="spellStart"/>
            <w:r w:rsidRPr="00847AA2">
              <w:rPr>
                <w:sz w:val="22"/>
                <w:szCs w:val="22"/>
              </w:rPr>
              <w:t>Mokslo</w:t>
            </w:r>
            <w:proofErr w:type="spellEnd"/>
            <w:r w:rsidRPr="00847AA2">
              <w:rPr>
                <w:sz w:val="22"/>
                <w:szCs w:val="22"/>
              </w:rPr>
              <w:t xml:space="preserve"> </w:t>
            </w:r>
            <w:proofErr w:type="spellStart"/>
            <w:r w:rsidRPr="00847AA2">
              <w:rPr>
                <w:sz w:val="22"/>
                <w:szCs w:val="22"/>
              </w:rPr>
              <w:t>studija</w:t>
            </w:r>
            <w:proofErr w:type="spellEnd"/>
            <w:r w:rsidRPr="00847AA2">
              <w:rPr>
                <w:sz w:val="22"/>
                <w:szCs w:val="22"/>
              </w:rPr>
              <w:t>. Vilnius, 2010. –</w:t>
            </w:r>
            <w:r w:rsidRPr="00847AA2">
              <w:rPr>
                <w:spacing w:val="-52"/>
                <w:sz w:val="22"/>
                <w:szCs w:val="22"/>
              </w:rPr>
              <w:t xml:space="preserve"> </w:t>
            </w:r>
            <w:r w:rsidRPr="00847AA2">
              <w:rPr>
                <w:sz w:val="22"/>
                <w:szCs w:val="22"/>
              </w:rPr>
              <w:t>271 p.</w:t>
            </w:r>
          </w:p>
          <w:p w:rsidR="00D712A9" w:rsidRPr="002E09AD" w:rsidRDefault="00D712A9" w:rsidP="00BC3730">
            <w:pPr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</w:tr>
      <w:tr w:rsidR="00D83738" w:rsidRPr="002E09AD" w:rsidTr="00775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2E09AD" w:rsidRDefault="00027F73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lastRenderedPageBreak/>
              <w:t>Supervising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lecturers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‘ </w:t>
            </w:r>
            <w:proofErr w:type="spellStart"/>
            <w:r w:rsidR="00B65DF1" w:rsidRPr="002E09AD">
              <w:rPr>
                <w:sz w:val="22"/>
                <w:szCs w:val="22"/>
                <w:lang w:val="lt-LT"/>
              </w:rPr>
              <w:t>names</w:t>
            </w:r>
            <w:proofErr w:type="spellEnd"/>
            <w:r w:rsidR="00883F45"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2E09AD">
              <w:rPr>
                <w:sz w:val="22"/>
                <w:szCs w:val="22"/>
                <w:lang w:val="lt-LT"/>
              </w:rPr>
              <w:t>and</w:t>
            </w:r>
            <w:proofErr w:type="spellEnd"/>
            <w:r w:rsidR="00883F45"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883F45" w:rsidRPr="002E09AD">
              <w:rPr>
                <w:sz w:val="22"/>
                <w:szCs w:val="22"/>
                <w:lang w:val="lt-LT"/>
              </w:rPr>
              <w:t>surname</w:t>
            </w:r>
            <w:r w:rsidR="00B65DF1" w:rsidRPr="002E09AD">
              <w:rPr>
                <w:sz w:val="22"/>
                <w:szCs w:val="22"/>
                <w:lang w:val="lt-LT"/>
              </w:rPr>
              <w:t>s</w:t>
            </w:r>
            <w:proofErr w:type="spellEnd"/>
            <w:r w:rsidR="00883F45" w:rsidRPr="002E09AD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2E09AD" w:rsidRDefault="003171A5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Academic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degree</w:t>
            </w:r>
            <w:proofErr w:type="spellEnd"/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3738" w:rsidRPr="002E09AD" w:rsidRDefault="00ED2DF9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Major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works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field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(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branch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)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published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in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the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recent</w:t>
            </w:r>
            <w:proofErr w:type="spellEnd"/>
            <w:r w:rsidRPr="002E09AD">
              <w:rPr>
                <w:sz w:val="22"/>
                <w:szCs w:val="22"/>
                <w:lang w:val="lt-LT"/>
              </w:rPr>
              <w:t xml:space="preserve"> 5 </w:t>
            </w:r>
            <w:proofErr w:type="spellStart"/>
            <w:r w:rsidRPr="002E09AD">
              <w:rPr>
                <w:sz w:val="22"/>
                <w:szCs w:val="22"/>
                <w:lang w:val="lt-LT"/>
              </w:rPr>
              <w:t>years</w:t>
            </w:r>
            <w:proofErr w:type="spellEnd"/>
          </w:p>
        </w:tc>
      </w:tr>
      <w:tr w:rsidR="0077587E" w:rsidRPr="002E09AD" w:rsidTr="00775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3"/>
        </w:trPr>
        <w:tc>
          <w:tcPr>
            <w:tcW w:w="2943" w:type="dxa"/>
            <w:tcBorders>
              <w:left w:val="single" w:sz="12" w:space="0" w:color="auto"/>
            </w:tcBorders>
          </w:tcPr>
          <w:p w:rsidR="0077587E" w:rsidRPr="002E09AD" w:rsidRDefault="0077587E" w:rsidP="0077587E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</w:rPr>
              <w:t>Alfredas</w:t>
            </w:r>
            <w:proofErr w:type="spellEnd"/>
            <w:r w:rsidRPr="002E09AD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</w:p>
          <w:p w:rsidR="0077587E" w:rsidRPr="002E09AD" w:rsidRDefault="0077587E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77587E" w:rsidRPr="002E09AD" w:rsidRDefault="0077587E" w:rsidP="0027762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77587E" w:rsidRPr="002E09AD" w:rsidRDefault="0077587E" w:rsidP="0077587E">
            <w:pPr>
              <w:rPr>
                <w:sz w:val="22"/>
                <w:szCs w:val="22"/>
                <w:lang w:val="lt-LT"/>
              </w:rPr>
            </w:pPr>
            <w:r w:rsidRPr="002E09AD">
              <w:rPr>
                <w:sz w:val="22"/>
                <w:szCs w:val="22"/>
                <w:lang w:val="lt-LT"/>
              </w:rPr>
              <w:t>Dr. (HP),</w:t>
            </w:r>
          </w:p>
          <w:p w:rsidR="0077587E" w:rsidRPr="002E09AD" w:rsidRDefault="0077587E" w:rsidP="0077587E">
            <w:pPr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sz w:val="22"/>
                <w:szCs w:val="22"/>
                <w:lang w:val="lt-LT"/>
              </w:rPr>
              <w:t>Professor</w:t>
            </w:r>
            <w:proofErr w:type="spellEnd"/>
          </w:p>
        </w:tc>
        <w:tc>
          <w:tcPr>
            <w:tcW w:w="4643" w:type="dxa"/>
            <w:tcBorders>
              <w:left w:val="single" w:sz="12" w:space="0" w:color="auto"/>
              <w:right w:val="single" w:sz="12" w:space="0" w:color="auto"/>
            </w:tcBorders>
          </w:tcPr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r w:rsidRPr="002E09AD">
              <w:rPr>
                <w:i/>
                <w:iCs/>
                <w:sz w:val="22"/>
                <w:szCs w:val="22"/>
              </w:rPr>
              <w:t xml:space="preserve">Alma Mater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Vilnensis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Vilniaus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universiteto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turtai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istorijos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skersvėjuose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(XVI-XXI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amžiai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>)</w:t>
            </w:r>
            <w:r w:rsidRPr="002E09AD">
              <w:rPr>
                <w:sz w:val="22"/>
                <w:szCs w:val="22"/>
              </w:rPr>
              <w:t xml:space="preserve"> / </w:t>
            </w:r>
            <w:proofErr w:type="spellStart"/>
            <w:r w:rsidRPr="002E09AD">
              <w:rPr>
                <w:sz w:val="22"/>
                <w:szCs w:val="22"/>
              </w:rPr>
              <w:t>Vygintas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Bronius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Pšibilskis</w:t>
            </w:r>
            <w:proofErr w:type="spellEnd"/>
            <w:r w:rsidRPr="002E09AD">
              <w:rPr>
                <w:sz w:val="22"/>
                <w:szCs w:val="22"/>
              </w:rPr>
              <w:t xml:space="preserve"> (</w:t>
            </w:r>
            <w:proofErr w:type="spellStart"/>
            <w:r w:rsidRPr="002E09AD">
              <w:rPr>
                <w:sz w:val="22"/>
                <w:szCs w:val="22"/>
              </w:rPr>
              <w:t>atsakomasis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redaktorius</w:t>
            </w:r>
            <w:proofErr w:type="spellEnd"/>
            <w:r w:rsidRPr="002E09AD">
              <w:rPr>
                <w:sz w:val="22"/>
                <w:szCs w:val="22"/>
              </w:rPr>
              <w:t xml:space="preserve">). Vilnius: </w:t>
            </w:r>
            <w:proofErr w:type="spellStart"/>
            <w:r w:rsidRPr="002E09AD">
              <w:rPr>
                <w:sz w:val="22"/>
                <w:szCs w:val="22"/>
              </w:rPr>
              <w:t>Vilniaus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universiteto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leidykla</w:t>
            </w:r>
            <w:proofErr w:type="spellEnd"/>
            <w:r w:rsidRPr="002E09AD">
              <w:rPr>
                <w:sz w:val="22"/>
                <w:szCs w:val="22"/>
              </w:rPr>
              <w:t>, 2016. – XXIII, 883 p.</w:t>
            </w:r>
          </w:p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 A., </w:t>
            </w:r>
            <w:proofErr w:type="spellStart"/>
            <w:r w:rsidRPr="002E09AD">
              <w:rPr>
                <w:sz w:val="22"/>
                <w:szCs w:val="22"/>
              </w:rPr>
              <w:t>Šmidtas</w:t>
            </w:r>
            <w:proofErr w:type="spellEnd"/>
            <w:r w:rsidRPr="002E09AD">
              <w:rPr>
                <w:sz w:val="22"/>
                <w:szCs w:val="22"/>
              </w:rPr>
              <w:t xml:space="preserve"> E. </w:t>
            </w:r>
            <w:proofErr w:type="spellStart"/>
            <w:r w:rsidRPr="002E09AD">
              <w:rPr>
                <w:sz w:val="22"/>
                <w:szCs w:val="22"/>
              </w:rPr>
              <w:t>Žalgiris</w:t>
            </w:r>
            <w:proofErr w:type="spellEnd"/>
            <w:r w:rsidRPr="002E09AD">
              <w:rPr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sz w:val="22"/>
                <w:szCs w:val="22"/>
              </w:rPr>
              <w:t>kas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atsakyta</w:t>
            </w:r>
            <w:proofErr w:type="spellEnd"/>
            <w:r w:rsidRPr="002E09AD">
              <w:rPr>
                <w:sz w:val="22"/>
                <w:szCs w:val="22"/>
              </w:rPr>
              <w:t xml:space="preserve"> į </w:t>
            </w:r>
            <w:proofErr w:type="spellStart"/>
            <w:r w:rsidRPr="002E09AD">
              <w:rPr>
                <w:sz w:val="22"/>
                <w:szCs w:val="22"/>
              </w:rPr>
              <w:t>neatsakytus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klausimus</w:t>
            </w:r>
            <w:proofErr w:type="spellEnd"/>
            <w:r w:rsidRPr="002E09AD">
              <w:rPr>
                <w:sz w:val="22"/>
                <w:szCs w:val="22"/>
              </w:rPr>
              <w:t xml:space="preserve">? //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istorijos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studijos</w:t>
            </w:r>
            <w:proofErr w:type="spellEnd"/>
            <w:r w:rsidRPr="002E09AD">
              <w:rPr>
                <w:sz w:val="22"/>
                <w:szCs w:val="22"/>
              </w:rPr>
              <w:t xml:space="preserve">, 2016, t. 37, p. 9-32. </w:t>
            </w:r>
          </w:p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proofErr w:type="spellStart"/>
            <w:r w:rsidRPr="002E09AD">
              <w:rPr>
                <w:i/>
                <w:iCs/>
                <w:sz w:val="22"/>
                <w:szCs w:val="22"/>
              </w:rPr>
              <w:t>Žemaitijos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krikštas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Christianizacijos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procesas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XV–XVII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amžiuje</w:t>
            </w:r>
            <w:proofErr w:type="spellEnd"/>
            <w:r w:rsidRPr="002E09AD">
              <w:rPr>
                <w:sz w:val="22"/>
                <w:szCs w:val="22"/>
              </w:rPr>
              <w:t xml:space="preserve"> / </w:t>
            </w:r>
            <w:proofErr w:type="spellStart"/>
            <w:r w:rsidRPr="002E09AD">
              <w:rPr>
                <w:sz w:val="22"/>
                <w:szCs w:val="22"/>
              </w:rPr>
              <w:t>Alfredas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Mangirdas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. Vilnius: </w:t>
            </w:r>
            <w:proofErr w:type="spellStart"/>
            <w:r w:rsidRPr="002E09AD">
              <w:rPr>
                <w:sz w:val="22"/>
                <w:szCs w:val="22"/>
              </w:rPr>
              <w:t>Vilniaus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universiteto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leidykla</w:t>
            </w:r>
            <w:proofErr w:type="spellEnd"/>
            <w:r w:rsidRPr="002E09AD">
              <w:rPr>
                <w:sz w:val="22"/>
                <w:szCs w:val="22"/>
              </w:rPr>
              <w:t>, 2018. – 372 p.</w:t>
            </w:r>
          </w:p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proofErr w:type="spellStart"/>
            <w:r w:rsidRPr="002E09AD">
              <w:rPr>
                <w:i/>
                <w:iCs/>
                <w:sz w:val="22"/>
                <w:szCs w:val="22"/>
              </w:rPr>
              <w:t>Kultūrų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kryžkelė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Vilniaus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Švč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Trejybės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šventovė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vienuolynas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kolektyvinė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monografija</w:t>
            </w:r>
            <w:proofErr w:type="spellEnd"/>
            <w:r w:rsidRPr="002E09AD">
              <w:rPr>
                <w:sz w:val="22"/>
                <w:szCs w:val="22"/>
              </w:rPr>
              <w:t xml:space="preserve"> / red. </w:t>
            </w:r>
            <w:proofErr w:type="spellStart"/>
            <w:r w:rsidRPr="002E09AD">
              <w:rPr>
                <w:sz w:val="22"/>
                <w:szCs w:val="22"/>
              </w:rPr>
              <w:t>Alfredas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Salvijus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Kulevičius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Ihor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Skoczylas</w:t>
            </w:r>
            <w:proofErr w:type="spellEnd"/>
            <w:r w:rsidRPr="002E09AD">
              <w:rPr>
                <w:sz w:val="22"/>
                <w:szCs w:val="22"/>
              </w:rPr>
              <w:t xml:space="preserve">. – Vilnius: </w:t>
            </w:r>
            <w:proofErr w:type="spellStart"/>
            <w:r w:rsidRPr="002E09AD">
              <w:rPr>
                <w:sz w:val="22"/>
                <w:szCs w:val="22"/>
              </w:rPr>
              <w:t>Vilniaus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universiteto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leidykla</w:t>
            </w:r>
            <w:proofErr w:type="spellEnd"/>
            <w:r w:rsidRPr="002E09AD">
              <w:rPr>
                <w:sz w:val="22"/>
                <w:szCs w:val="22"/>
              </w:rPr>
              <w:t xml:space="preserve">, 2018. – 408 </w:t>
            </w:r>
            <w:proofErr w:type="gramStart"/>
            <w:r w:rsidRPr="002E09AD">
              <w:rPr>
                <w:sz w:val="22"/>
                <w:szCs w:val="22"/>
              </w:rPr>
              <w:t>p. ;</w:t>
            </w:r>
            <w:proofErr w:type="gram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На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перехресті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культур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Монастир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і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храм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Пресвятої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Трійці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у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Вільнюсі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Колективна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монографія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за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ред</w:t>
            </w:r>
            <w:proofErr w:type="spellEnd"/>
            <w:r w:rsidRPr="002E09AD">
              <w:rPr>
                <w:sz w:val="22"/>
                <w:szCs w:val="22"/>
              </w:rPr>
              <w:t xml:space="preserve">. </w:t>
            </w:r>
            <w:proofErr w:type="spellStart"/>
            <w:r w:rsidRPr="002E09AD">
              <w:rPr>
                <w:sz w:val="22"/>
                <w:szCs w:val="22"/>
              </w:rPr>
              <w:t>Альфредаса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Бумблаускаса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Сальвіюса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Кулявічюса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та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Ігоря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Скочиляса</w:t>
            </w:r>
            <w:proofErr w:type="spellEnd"/>
            <w:r w:rsidRPr="002E09AD">
              <w:rPr>
                <w:sz w:val="22"/>
                <w:szCs w:val="22"/>
              </w:rPr>
              <w:t xml:space="preserve"> / 2-ге, </w:t>
            </w:r>
            <w:proofErr w:type="spellStart"/>
            <w:r w:rsidRPr="002E09AD">
              <w:rPr>
                <w:sz w:val="22"/>
                <w:szCs w:val="22"/>
              </w:rPr>
              <w:t>виправл</w:t>
            </w:r>
            <w:proofErr w:type="spellEnd"/>
            <w:r w:rsidRPr="002E09AD">
              <w:rPr>
                <w:sz w:val="22"/>
                <w:szCs w:val="22"/>
              </w:rPr>
              <w:t xml:space="preserve">. й </w:t>
            </w:r>
            <w:proofErr w:type="spellStart"/>
            <w:r w:rsidRPr="002E09AD">
              <w:rPr>
                <w:sz w:val="22"/>
                <w:szCs w:val="22"/>
              </w:rPr>
              <w:t>доповн</w:t>
            </w:r>
            <w:proofErr w:type="spellEnd"/>
            <w:r w:rsidRPr="002E09AD">
              <w:rPr>
                <w:sz w:val="22"/>
                <w:szCs w:val="22"/>
              </w:rPr>
              <w:t xml:space="preserve">. </w:t>
            </w:r>
            <w:proofErr w:type="spellStart"/>
            <w:r w:rsidRPr="002E09AD">
              <w:rPr>
                <w:sz w:val="22"/>
                <w:szCs w:val="22"/>
              </w:rPr>
              <w:t>видання</w:t>
            </w:r>
            <w:proofErr w:type="spellEnd"/>
            <w:r w:rsidRPr="002E09AD">
              <w:rPr>
                <w:sz w:val="22"/>
                <w:szCs w:val="22"/>
              </w:rPr>
              <w:t>. (</w:t>
            </w:r>
            <w:proofErr w:type="spellStart"/>
            <w:r w:rsidRPr="002E09AD">
              <w:rPr>
                <w:sz w:val="22"/>
                <w:szCs w:val="22"/>
              </w:rPr>
              <w:t>Серія</w:t>
            </w:r>
            <w:proofErr w:type="spellEnd"/>
            <w:r w:rsidRPr="002E09AD">
              <w:rPr>
                <w:sz w:val="22"/>
                <w:szCs w:val="22"/>
              </w:rPr>
              <w:t xml:space="preserve"> «</w:t>
            </w:r>
            <w:proofErr w:type="spellStart"/>
            <w:r w:rsidRPr="002E09AD">
              <w:rPr>
                <w:sz w:val="22"/>
                <w:szCs w:val="22"/>
              </w:rPr>
              <w:t>Київське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християнство</w:t>
            </w:r>
            <w:proofErr w:type="spellEnd"/>
            <w:r w:rsidRPr="002E09AD">
              <w:rPr>
                <w:sz w:val="22"/>
                <w:szCs w:val="22"/>
              </w:rPr>
              <w:t xml:space="preserve">», т. 16) </w:t>
            </w:r>
            <w:proofErr w:type="spellStart"/>
            <w:r w:rsidRPr="002E09AD">
              <w:rPr>
                <w:sz w:val="22"/>
                <w:szCs w:val="22"/>
              </w:rPr>
              <w:t>Львів</w:t>
            </w:r>
            <w:proofErr w:type="spellEnd"/>
            <w:r w:rsidRPr="002E09AD">
              <w:rPr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sz w:val="22"/>
                <w:szCs w:val="22"/>
              </w:rPr>
              <w:t>Видавництво</w:t>
            </w:r>
            <w:proofErr w:type="spellEnd"/>
            <w:r w:rsidRPr="002E09AD">
              <w:rPr>
                <w:sz w:val="22"/>
                <w:szCs w:val="22"/>
              </w:rPr>
              <w:t xml:space="preserve"> УКУ, 2018. – 912 с.</w:t>
            </w:r>
          </w:p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proofErr w:type="spellStart"/>
            <w:r w:rsidRPr="002E09AD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kiekvienam</w:t>
            </w:r>
            <w:proofErr w:type="spellEnd"/>
            <w:r w:rsidRPr="002E09AD">
              <w:rPr>
                <w:sz w:val="22"/>
                <w:szCs w:val="22"/>
              </w:rPr>
              <w:t xml:space="preserve"> / A.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, A. </w:t>
            </w:r>
            <w:proofErr w:type="spellStart"/>
            <w:r w:rsidRPr="002E09AD">
              <w:rPr>
                <w:sz w:val="22"/>
                <w:szCs w:val="22"/>
              </w:rPr>
              <w:t>Eidintas</w:t>
            </w:r>
            <w:proofErr w:type="spellEnd"/>
            <w:r w:rsidRPr="002E09AD">
              <w:rPr>
                <w:sz w:val="22"/>
                <w:szCs w:val="22"/>
              </w:rPr>
              <w:t xml:space="preserve">, A. </w:t>
            </w:r>
            <w:proofErr w:type="spellStart"/>
            <w:r w:rsidRPr="002E09AD">
              <w:rPr>
                <w:sz w:val="22"/>
                <w:szCs w:val="22"/>
              </w:rPr>
              <w:t>Kulakauskas</w:t>
            </w:r>
            <w:proofErr w:type="spellEnd"/>
            <w:r w:rsidRPr="002E09AD">
              <w:rPr>
                <w:sz w:val="22"/>
                <w:szCs w:val="22"/>
              </w:rPr>
              <w:t xml:space="preserve">, M. </w:t>
            </w:r>
            <w:proofErr w:type="spellStart"/>
            <w:r w:rsidRPr="002E09AD">
              <w:rPr>
                <w:sz w:val="22"/>
                <w:szCs w:val="22"/>
              </w:rPr>
              <w:t>Tamošaitis</w:t>
            </w:r>
            <w:proofErr w:type="spellEnd"/>
            <w:r w:rsidRPr="002E09AD">
              <w:rPr>
                <w:sz w:val="22"/>
                <w:szCs w:val="22"/>
              </w:rPr>
              <w:t xml:space="preserve">; </w:t>
            </w:r>
            <w:proofErr w:type="spellStart"/>
            <w:r w:rsidRPr="002E09AD">
              <w:rPr>
                <w:sz w:val="22"/>
                <w:szCs w:val="22"/>
              </w:rPr>
              <w:t>sudarytojas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ir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dalykinis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redaktorius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Alfonsas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Eidintas</w:t>
            </w:r>
            <w:proofErr w:type="spellEnd"/>
            <w:r w:rsidRPr="002E09AD">
              <w:rPr>
                <w:sz w:val="22"/>
                <w:szCs w:val="22"/>
              </w:rPr>
              <w:t xml:space="preserve">. – Vilnius: </w:t>
            </w:r>
            <w:proofErr w:type="spellStart"/>
            <w:r w:rsidRPr="002E09AD">
              <w:rPr>
                <w:sz w:val="22"/>
                <w:szCs w:val="22"/>
              </w:rPr>
              <w:t>Mokslo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ir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enciklopedijų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leidybos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centras</w:t>
            </w:r>
            <w:proofErr w:type="spellEnd"/>
            <w:r w:rsidRPr="002E09AD">
              <w:rPr>
                <w:sz w:val="22"/>
                <w:szCs w:val="22"/>
              </w:rPr>
              <w:t xml:space="preserve">, 2018. </w:t>
            </w:r>
            <w:r w:rsidRPr="002E09AD">
              <w:rPr>
                <w:sz w:val="22"/>
                <w:szCs w:val="22"/>
                <w:lang w:val="ru-RU"/>
              </w:rPr>
              <w:t xml:space="preserve">439 </w:t>
            </w:r>
            <w:r w:rsidRPr="002E09AD">
              <w:rPr>
                <w:sz w:val="22"/>
                <w:szCs w:val="22"/>
              </w:rPr>
              <w:t>p</w:t>
            </w:r>
            <w:r w:rsidRPr="002E09AD">
              <w:rPr>
                <w:sz w:val="22"/>
                <w:szCs w:val="22"/>
                <w:lang w:val="ru-RU"/>
              </w:rPr>
              <w:t xml:space="preserve">. ; </w:t>
            </w:r>
            <w:r w:rsidRPr="002E09AD">
              <w:rPr>
                <w:i/>
                <w:iCs/>
                <w:sz w:val="22"/>
                <w:szCs w:val="22"/>
                <w:lang w:val="ru-RU"/>
              </w:rPr>
              <w:t>Історія Литви кожному</w:t>
            </w:r>
            <w:r w:rsidRPr="002E09AD">
              <w:rPr>
                <w:sz w:val="22"/>
                <w:szCs w:val="22"/>
                <w:lang w:val="ru-RU"/>
              </w:rPr>
              <w:t xml:space="preserve"> / А. Бумблаускас, А. Ейдінтас, А. Кулакаускас, М. Тамошайтіс; наук. ред. укр. </w:t>
            </w:r>
            <w:r w:rsidRPr="002E09AD">
              <w:rPr>
                <w:sz w:val="22"/>
                <w:szCs w:val="22"/>
                <w:lang w:val="ru-RU"/>
              </w:rPr>
              <w:lastRenderedPageBreak/>
              <w:t xml:space="preserve">вид. </w:t>
            </w:r>
            <w:proofErr w:type="spellStart"/>
            <w:r w:rsidRPr="002E09AD">
              <w:rPr>
                <w:sz w:val="22"/>
                <w:szCs w:val="22"/>
              </w:rPr>
              <w:t>Володимир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Поліщук</w:t>
            </w:r>
            <w:proofErr w:type="spellEnd"/>
            <w:r w:rsidRPr="002E09AD">
              <w:rPr>
                <w:sz w:val="22"/>
                <w:szCs w:val="22"/>
              </w:rPr>
              <w:t xml:space="preserve">. – </w:t>
            </w:r>
            <w:proofErr w:type="spellStart"/>
            <w:r w:rsidRPr="002E09AD">
              <w:rPr>
                <w:sz w:val="22"/>
                <w:szCs w:val="22"/>
              </w:rPr>
              <w:t>Київ</w:t>
            </w:r>
            <w:proofErr w:type="spellEnd"/>
            <w:r w:rsidRPr="002E09AD">
              <w:rPr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sz w:val="22"/>
                <w:szCs w:val="22"/>
              </w:rPr>
              <w:t>Балтія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Друк</w:t>
            </w:r>
            <w:proofErr w:type="spellEnd"/>
            <w:r w:rsidRPr="002E09AD">
              <w:rPr>
                <w:sz w:val="22"/>
                <w:szCs w:val="22"/>
              </w:rPr>
              <w:t>, 2018. – 422, [1] с.</w:t>
            </w:r>
          </w:p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proofErr w:type="spellStart"/>
            <w:r w:rsidRPr="002E09AD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paaugusių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žmonių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knyga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. I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dalis</w:t>
            </w:r>
            <w:proofErr w:type="spellEnd"/>
            <w:r w:rsidRPr="002E09AD">
              <w:rPr>
                <w:sz w:val="22"/>
                <w:szCs w:val="22"/>
              </w:rPr>
              <w:t xml:space="preserve"> / </w:t>
            </w:r>
            <w:proofErr w:type="spellStart"/>
            <w:r w:rsidRPr="002E09AD">
              <w:rPr>
                <w:sz w:val="22"/>
                <w:szCs w:val="22"/>
              </w:rPr>
              <w:t>Alfredas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Mangirdas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. – Vilnius: </w:t>
            </w:r>
            <w:proofErr w:type="spellStart"/>
            <w:r w:rsidRPr="002E09AD">
              <w:rPr>
                <w:sz w:val="22"/>
                <w:szCs w:val="22"/>
              </w:rPr>
              <w:t>Baltų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lankų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vadovėliai</w:t>
            </w:r>
            <w:proofErr w:type="spellEnd"/>
            <w:r w:rsidRPr="002E09AD">
              <w:rPr>
                <w:sz w:val="22"/>
                <w:szCs w:val="22"/>
              </w:rPr>
              <w:t xml:space="preserve">, 2017. – 280 </w:t>
            </w:r>
            <w:proofErr w:type="gramStart"/>
            <w:r w:rsidRPr="002E09AD">
              <w:rPr>
                <w:sz w:val="22"/>
                <w:szCs w:val="22"/>
              </w:rPr>
              <w:t>p. ;</w:t>
            </w:r>
            <w:proofErr w:type="gram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: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paaugusių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žmonių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knyga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Dalis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2,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Ilgasis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XIX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amžius</w:t>
            </w:r>
            <w:proofErr w:type="spellEnd"/>
            <w:r w:rsidRPr="002E09AD">
              <w:rPr>
                <w:sz w:val="22"/>
                <w:szCs w:val="22"/>
              </w:rPr>
              <w:t xml:space="preserve"> / </w:t>
            </w:r>
            <w:proofErr w:type="spellStart"/>
            <w:r w:rsidRPr="002E09AD">
              <w:rPr>
                <w:sz w:val="22"/>
                <w:szCs w:val="22"/>
              </w:rPr>
              <w:t>Alfredas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Mangirdas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. – Vilnius: </w:t>
            </w:r>
            <w:proofErr w:type="spellStart"/>
            <w:r w:rsidRPr="002E09AD">
              <w:rPr>
                <w:sz w:val="22"/>
                <w:szCs w:val="22"/>
              </w:rPr>
              <w:t>Baltų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lankų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vadovėliai</w:t>
            </w:r>
            <w:proofErr w:type="spellEnd"/>
            <w:r w:rsidRPr="002E09AD">
              <w:rPr>
                <w:sz w:val="22"/>
                <w:szCs w:val="22"/>
              </w:rPr>
              <w:t>, 2020. – 223 p.</w:t>
            </w:r>
          </w:p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r w:rsidRPr="002E09AD">
              <w:rPr>
                <w:i/>
                <w:iCs/>
                <w:sz w:val="22"/>
                <w:szCs w:val="22"/>
              </w:rPr>
              <w:t xml:space="preserve">Alma Mater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Vilnensis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trumpa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universiteto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istorija</w:t>
            </w:r>
            <w:proofErr w:type="spellEnd"/>
            <w:r w:rsidRPr="002E09AD">
              <w:rPr>
                <w:sz w:val="22"/>
                <w:szCs w:val="22"/>
              </w:rPr>
              <w:t xml:space="preserve"> / </w:t>
            </w:r>
            <w:proofErr w:type="spellStart"/>
            <w:r w:rsidRPr="002E09AD">
              <w:rPr>
                <w:sz w:val="22"/>
                <w:szCs w:val="22"/>
              </w:rPr>
              <w:t>parengė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Alfredas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ir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kiti</w:t>
            </w:r>
            <w:proofErr w:type="spellEnd"/>
            <w:r w:rsidRPr="002E09AD">
              <w:rPr>
                <w:sz w:val="22"/>
                <w:szCs w:val="22"/>
              </w:rPr>
              <w:t xml:space="preserve"> 10 </w:t>
            </w:r>
            <w:proofErr w:type="spellStart"/>
            <w:r w:rsidRPr="002E09AD">
              <w:rPr>
                <w:sz w:val="22"/>
                <w:szCs w:val="22"/>
              </w:rPr>
              <w:t>rengėjų</w:t>
            </w:r>
            <w:proofErr w:type="spellEnd"/>
            <w:r w:rsidRPr="002E09AD">
              <w:rPr>
                <w:sz w:val="22"/>
                <w:szCs w:val="22"/>
              </w:rPr>
              <w:t xml:space="preserve">. – Vilnius: </w:t>
            </w:r>
            <w:proofErr w:type="spellStart"/>
            <w:r w:rsidRPr="002E09AD">
              <w:rPr>
                <w:sz w:val="22"/>
                <w:szCs w:val="22"/>
              </w:rPr>
              <w:t>Vilniaus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universiteto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leidykla</w:t>
            </w:r>
            <w:proofErr w:type="spellEnd"/>
            <w:r w:rsidRPr="002E09AD">
              <w:rPr>
                <w:sz w:val="22"/>
                <w:szCs w:val="22"/>
              </w:rPr>
              <w:t xml:space="preserve">, 2019. – 203 </w:t>
            </w:r>
            <w:proofErr w:type="gramStart"/>
            <w:r w:rsidRPr="002E09AD">
              <w:rPr>
                <w:sz w:val="22"/>
                <w:szCs w:val="22"/>
              </w:rPr>
              <w:t>p. ;</w:t>
            </w:r>
            <w:proofErr w:type="gramEnd"/>
            <w:r w:rsidRPr="002E09AD">
              <w:rPr>
                <w:sz w:val="22"/>
                <w:szCs w:val="22"/>
              </w:rPr>
              <w:t xml:space="preserve"> </w:t>
            </w:r>
            <w:r w:rsidRPr="002E09AD">
              <w:rPr>
                <w:i/>
                <w:iCs/>
                <w:sz w:val="22"/>
                <w:szCs w:val="22"/>
              </w:rPr>
              <w:t xml:space="preserve">Alma Mater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Vilnensis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>: a short history of the university</w:t>
            </w:r>
            <w:r w:rsidRPr="002E09AD">
              <w:rPr>
                <w:sz w:val="22"/>
                <w:szCs w:val="22"/>
              </w:rPr>
              <w:t xml:space="preserve"> / [edited by </w:t>
            </w:r>
            <w:proofErr w:type="spellStart"/>
            <w:r w:rsidRPr="002E09AD">
              <w:rPr>
                <w:sz w:val="22"/>
                <w:szCs w:val="22"/>
              </w:rPr>
              <w:t>Loreta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Skurvydaitė</w:t>
            </w:r>
            <w:proofErr w:type="spellEnd"/>
            <w:r w:rsidRPr="002E09AD">
              <w:rPr>
                <w:sz w:val="22"/>
                <w:szCs w:val="22"/>
              </w:rPr>
              <w:t>]. – Vilnius: Vilnius University Press, 2020. – 223, [1] p.</w:t>
            </w:r>
          </w:p>
          <w:p w:rsidR="0077587E" w:rsidRPr="002E09AD" w:rsidRDefault="0077587E" w:rsidP="0077587E">
            <w:pPr>
              <w:spacing w:after="120"/>
              <w:rPr>
                <w:sz w:val="22"/>
                <w:szCs w:val="22"/>
              </w:rPr>
            </w:pPr>
            <w:proofErr w:type="spellStart"/>
            <w:r w:rsidRPr="002E09AD">
              <w:rPr>
                <w:sz w:val="22"/>
                <w:szCs w:val="22"/>
              </w:rPr>
              <w:t>Bumblauskas</w:t>
            </w:r>
            <w:proofErr w:type="spellEnd"/>
            <w:r w:rsidRPr="002E09AD">
              <w:rPr>
                <w:sz w:val="22"/>
                <w:szCs w:val="22"/>
              </w:rPr>
              <w:t xml:space="preserve"> A., </w:t>
            </w:r>
            <w:proofErr w:type="spellStart"/>
            <w:r w:rsidRPr="002E09AD">
              <w:rPr>
                <w:sz w:val="22"/>
                <w:szCs w:val="22"/>
              </w:rPr>
              <w:t>Edvardas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Gudavičius</w:t>
            </w:r>
            <w:proofErr w:type="spellEnd"/>
            <w:r w:rsidRPr="002E09AD">
              <w:rPr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sz w:val="22"/>
                <w:szCs w:val="22"/>
              </w:rPr>
              <w:t>žmogus</w:t>
            </w:r>
            <w:proofErr w:type="spellEnd"/>
            <w:r w:rsidRPr="002E09AD">
              <w:rPr>
                <w:sz w:val="22"/>
                <w:szCs w:val="22"/>
              </w:rPr>
              <w:t xml:space="preserve"> – </w:t>
            </w:r>
            <w:proofErr w:type="spellStart"/>
            <w:r w:rsidRPr="002E09AD">
              <w:rPr>
                <w:sz w:val="22"/>
                <w:szCs w:val="22"/>
              </w:rPr>
              <w:t>istorijos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meistras</w:t>
            </w:r>
            <w:proofErr w:type="spellEnd"/>
            <w:r w:rsidRPr="002E09AD">
              <w:rPr>
                <w:sz w:val="22"/>
                <w:szCs w:val="22"/>
              </w:rPr>
              <w:t xml:space="preserve"> – </w:t>
            </w:r>
            <w:proofErr w:type="spellStart"/>
            <w:r w:rsidRPr="002E09AD">
              <w:rPr>
                <w:sz w:val="22"/>
                <w:szCs w:val="22"/>
              </w:rPr>
              <w:t>akmuo</w:t>
            </w:r>
            <w:proofErr w:type="spellEnd"/>
            <w:r w:rsidRPr="002E09AD">
              <w:rPr>
                <w:sz w:val="22"/>
                <w:szCs w:val="22"/>
              </w:rPr>
              <w:t xml:space="preserve"> //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Lietuvos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istorijos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studijos</w:t>
            </w:r>
            <w:proofErr w:type="spellEnd"/>
            <w:r w:rsidRPr="002E09AD">
              <w:rPr>
                <w:sz w:val="22"/>
                <w:szCs w:val="22"/>
              </w:rPr>
              <w:t>, 2020, t. 45, p. 8-21.</w:t>
            </w:r>
          </w:p>
          <w:p w:rsidR="0077587E" w:rsidRPr="002E09AD" w:rsidRDefault="0077587E" w:rsidP="0077587E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 w:rsidRPr="002E09AD">
              <w:rPr>
                <w:i/>
                <w:iCs/>
                <w:sz w:val="22"/>
                <w:szCs w:val="22"/>
              </w:rPr>
              <w:t>Епоха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Вітовта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в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історії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i/>
                <w:iCs/>
                <w:sz w:val="22"/>
                <w:szCs w:val="22"/>
              </w:rPr>
              <w:t>України</w:t>
            </w:r>
            <w:proofErr w:type="spellEnd"/>
            <w:r w:rsidRPr="002E09AD">
              <w:rPr>
                <w:i/>
                <w:iCs/>
                <w:sz w:val="22"/>
                <w:szCs w:val="22"/>
              </w:rPr>
              <w:t>: 1387 – 1430</w:t>
            </w:r>
            <w:r w:rsidRPr="002E09AD">
              <w:rPr>
                <w:sz w:val="22"/>
                <w:szCs w:val="22"/>
              </w:rPr>
              <w:t xml:space="preserve"> / </w:t>
            </w:r>
            <w:proofErr w:type="spellStart"/>
            <w:r w:rsidRPr="002E09AD">
              <w:rPr>
                <w:sz w:val="22"/>
                <w:szCs w:val="22"/>
              </w:rPr>
              <w:t>Борис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Черкас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Генуте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Киркене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Дмитрий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Ващук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Альфредас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Бумблаускас</w:t>
            </w:r>
            <w:proofErr w:type="spellEnd"/>
            <w:r w:rsidRPr="002E09AD">
              <w:rPr>
                <w:sz w:val="22"/>
                <w:szCs w:val="22"/>
              </w:rPr>
              <w:t xml:space="preserve">, </w:t>
            </w:r>
            <w:proofErr w:type="spellStart"/>
            <w:r w:rsidRPr="002E09AD">
              <w:rPr>
                <w:sz w:val="22"/>
                <w:szCs w:val="22"/>
              </w:rPr>
              <w:t>Лорета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Скурвидайте</w:t>
            </w:r>
            <w:proofErr w:type="spellEnd"/>
            <w:r w:rsidRPr="002E09AD">
              <w:rPr>
                <w:sz w:val="22"/>
                <w:szCs w:val="22"/>
              </w:rPr>
              <w:t xml:space="preserve">. – </w:t>
            </w:r>
            <w:proofErr w:type="spellStart"/>
            <w:r w:rsidRPr="002E09AD">
              <w:rPr>
                <w:sz w:val="22"/>
                <w:szCs w:val="22"/>
              </w:rPr>
              <w:t>Київ</w:t>
            </w:r>
            <w:proofErr w:type="spellEnd"/>
            <w:r w:rsidRPr="002E09AD">
              <w:rPr>
                <w:sz w:val="22"/>
                <w:szCs w:val="22"/>
              </w:rPr>
              <w:t xml:space="preserve">: </w:t>
            </w:r>
            <w:proofErr w:type="spellStart"/>
            <w:r w:rsidRPr="002E09AD">
              <w:rPr>
                <w:sz w:val="22"/>
                <w:szCs w:val="22"/>
              </w:rPr>
              <w:t>Балтія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  <w:proofErr w:type="spellStart"/>
            <w:r w:rsidRPr="002E09AD">
              <w:rPr>
                <w:sz w:val="22"/>
                <w:szCs w:val="22"/>
              </w:rPr>
              <w:t>Друк</w:t>
            </w:r>
            <w:proofErr w:type="spellEnd"/>
            <w:r w:rsidRPr="002E09AD">
              <w:rPr>
                <w:sz w:val="22"/>
                <w:szCs w:val="22"/>
              </w:rPr>
              <w:t>, 2020. – 208 с.</w:t>
            </w:r>
          </w:p>
          <w:p w:rsidR="0077587E" w:rsidRPr="002E09AD" w:rsidRDefault="0077587E" w:rsidP="00421B0B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A965CE" w:rsidRPr="002E09AD" w:rsidTr="0077587E">
        <w:tc>
          <w:tcPr>
            <w:tcW w:w="9286" w:type="dxa"/>
            <w:gridSpan w:val="3"/>
          </w:tcPr>
          <w:p w:rsidR="009404F1" w:rsidRPr="002E09AD" w:rsidRDefault="009404F1" w:rsidP="009404F1">
            <w:pPr>
              <w:pStyle w:val="TableParagraph"/>
              <w:ind w:right="163"/>
            </w:pPr>
            <w:proofErr w:type="spellStart"/>
            <w:r w:rsidRPr="002E09AD">
              <w:lastRenderedPageBreak/>
              <w:t>Approved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by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the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Doctoral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Committee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of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History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and</w:t>
            </w:r>
            <w:proofErr w:type="spellEnd"/>
            <w:r w:rsidRPr="002E09AD">
              <w:t xml:space="preserve"> </w:t>
            </w:r>
            <w:proofErr w:type="spellStart"/>
            <w:r w:rsidRPr="002E09AD">
              <w:t>Archaeology</w:t>
            </w:r>
            <w:proofErr w:type="spellEnd"/>
            <w:r w:rsidRPr="002E09AD">
              <w:t xml:space="preserve"> </w:t>
            </w:r>
          </w:p>
          <w:p w:rsidR="00A965CE" w:rsidRPr="002E09AD" w:rsidRDefault="009404F1" w:rsidP="00C31F08">
            <w:pPr>
              <w:pStyle w:val="TableParagraph"/>
              <w:tabs>
                <w:tab w:val="left" w:pos="7546"/>
                <w:tab w:val="left" w:pos="8094"/>
              </w:tabs>
              <w:spacing w:before="7" w:line="247" w:lineRule="auto"/>
              <w:ind w:right="142"/>
            </w:pPr>
            <w:r w:rsidRPr="002E09AD">
              <w:t xml:space="preserve">28 </w:t>
            </w:r>
            <w:proofErr w:type="spellStart"/>
            <w:r w:rsidRPr="002E09AD">
              <w:t>September</w:t>
            </w:r>
            <w:proofErr w:type="spellEnd"/>
            <w:r w:rsidRPr="002E09AD">
              <w:t xml:space="preserve"> 2021, </w:t>
            </w:r>
            <w:proofErr w:type="spellStart"/>
            <w:r w:rsidRPr="002E09AD">
              <w:t>No</w:t>
            </w:r>
            <w:proofErr w:type="spellEnd"/>
            <w:r w:rsidRPr="002E09AD">
              <w:t xml:space="preserve"> 170000-KT-47.</w:t>
            </w:r>
          </w:p>
        </w:tc>
      </w:tr>
      <w:tr w:rsidR="00A965CE" w:rsidRPr="002E09AD" w:rsidTr="0077587E">
        <w:tc>
          <w:tcPr>
            <w:tcW w:w="9286" w:type="dxa"/>
            <w:gridSpan w:val="3"/>
          </w:tcPr>
          <w:p w:rsidR="00A965CE" w:rsidRPr="002E09AD" w:rsidRDefault="00B72167" w:rsidP="00A965CE">
            <w:pPr>
              <w:spacing w:before="120" w:after="120"/>
              <w:rPr>
                <w:sz w:val="22"/>
                <w:szCs w:val="22"/>
                <w:lang w:val="lt-LT"/>
              </w:rPr>
            </w:pPr>
            <w:r w:rsidRPr="002E09AD">
              <w:rPr>
                <w:sz w:val="22"/>
                <w:szCs w:val="22"/>
              </w:rPr>
              <w:t xml:space="preserve">Chair of the Doctoral Committee Prof. </w:t>
            </w:r>
            <w:proofErr w:type="spellStart"/>
            <w:r w:rsidRPr="002E09AD">
              <w:rPr>
                <w:sz w:val="22"/>
                <w:szCs w:val="22"/>
              </w:rPr>
              <w:t>habil</w:t>
            </w:r>
            <w:proofErr w:type="spellEnd"/>
            <w:r w:rsidRPr="002E09AD">
              <w:rPr>
                <w:sz w:val="22"/>
                <w:szCs w:val="22"/>
              </w:rPr>
              <w:t>.</w:t>
            </w:r>
            <w:r w:rsidR="00862EAA" w:rsidRPr="002E09AD">
              <w:rPr>
                <w:sz w:val="22"/>
                <w:szCs w:val="22"/>
              </w:rPr>
              <w:t xml:space="preserve"> </w:t>
            </w:r>
            <w:r w:rsidRPr="002E09AD">
              <w:rPr>
                <w:sz w:val="22"/>
                <w:szCs w:val="22"/>
              </w:rPr>
              <w:t xml:space="preserve">dr. Tamara </w:t>
            </w:r>
            <w:proofErr w:type="spellStart"/>
            <w:r w:rsidRPr="002E09AD">
              <w:rPr>
                <w:sz w:val="22"/>
                <w:szCs w:val="22"/>
              </w:rPr>
              <w:t>Bairašauskaitė</w:t>
            </w:r>
            <w:proofErr w:type="spellEnd"/>
            <w:r w:rsidRPr="002E09AD">
              <w:rPr>
                <w:sz w:val="22"/>
                <w:szCs w:val="22"/>
              </w:rPr>
              <w:t xml:space="preserve"> </w:t>
            </w:r>
          </w:p>
        </w:tc>
      </w:tr>
    </w:tbl>
    <w:p w:rsidR="002D3C12" w:rsidRPr="002E09AD" w:rsidRDefault="002D3C12" w:rsidP="00600C1B">
      <w:pPr>
        <w:rPr>
          <w:sz w:val="22"/>
          <w:szCs w:val="22"/>
          <w:lang w:val="lt-LT"/>
        </w:rPr>
      </w:pPr>
    </w:p>
    <w:sectPr w:rsidR="002D3C12" w:rsidRPr="002E09AD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B82"/>
    <w:multiLevelType w:val="hybridMultilevel"/>
    <w:tmpl w:val="DAAEC3E8"/>
    <w:lvl w:ilvl="0" w:tplc="6604FCEA">
      <w:start w:val="12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5F301F96">
      <w:numFmt w:val="bullet"/>
      <w:lvlText w:val="•"/>
      <w:lvlJc w:val="left"/>
      <w:pPr>
        <w:ind w:left="1412" w:hanging="360"/>
      </w:pPr>
      <w:rPr>
        <w:rFonts w:hint="default"/>
        <w:lang w:val="lt-LT" w:eastAsia="en-US" w:bidi="ar-SA"/>
      </w:rPr>
    </w:lvl>
    <w:lvl w:ilvl="2" w:tplc="32CAD9E0">
      <w:numFmt w:val="bullet"/>
      <w:lvlText w:val="•"/>
      <w:lvlJc w:val="left"/>
      <w:pPr>
        <w:ind w:left="2284" w:hanging="360"/>
      </w:pPr>
      <w:rPr>
        <w:rFonts w:hint="default"/>
        <w:lang w:val="lt-LT" w:eastAsia="en-US" w:bidi="ar-SA"/>
      </w:rPr>
    </w:lvl>
    <w:lvl w:ilvl="3" w:tplc="0E424574">
      <w:numFmt w:val="bullet"/>
      <w:lvlText w:val="•"/>
      <w:lvlJc w:val="left"/>
      <w:pPr>
        <w:ind w:left="3156" w:hanging="360"/>
      </w:pPr>
      <w:rPr>
        <w:rFonts w:hint="default"/>
        <w:lang w:val="lt-LT" w:eastAsia="en-US" w:bidi="ar-SA"/>
      </w:rPr>
    </w:lvl>
    <w:lvl w:ilvl="4" w:tplc="FE7A540C">
      <w:numFmt w:val="bullet"/>
      <w:lvlText w:val="•"/>
      <w:lvlJc w:val="left"/>
      <w:pPr>
        <w:ind w:left="4028" w:hanging="360"/>
      </w:pPr>
      <w:rPr>
        <w:rFonts w:hint="default"/>
        <w:lang w:val="lt-LT" w:eastAsia="en-US" w:bidi="ar-SA"/>
      </w:rPr>
    </w:lvl>
    <w:lvl w:ilvl="5" w:tplc="CB58A102">
      <w:numFmt w:val="bullet"/>
      <w:lvlText w:val="•"/>
      <w:lvlJc w:val="left"/>
      <w:pPr>
        <w:ind w:left="4900" w:hanging="360"/>
      </w:pPr>
      <w:rPr>
        <w:rFonts w:hint="default"/>
        <w:lang w:val="lt-LT" w:eastAsia="en-US" w:bidi="ar-SA"/>
      </w:rPr>
    </w:lvl>
    <w:lvl w:ilvl="6" w:tplc="70E80A9C">
      <w:numFmt w:val="bullet"/>
      <w:lvlText w:val="•"/>
      <w:lvlJc w:val="left"/>
      <w:pPr>
        <w:ind w:left="5772" w:hanging="360"/>
      </w:pPr>
      <w:rPr>
        <w:rFonts w:hint="default"/>
        <w:lang w:val="lt-LT" w:eastAsia="en-US" w:bidi="ar-SA"/>
      </w:rPr>
    </w:lvl>
    <w:lvl w:ilvl="7" w:tplc="7D3272C0">
      <w:numFmt w:val="bullet"/>
      <w:lvlText w:val="•"/>
      <w:lvlJc w:val="left"/>
      <w:pPr>
        <w:ind w:left="6644" w:hanging="360"/>
      </w:pPr>
      <w:rPr>
        <w:rFonts w:hint="default"/>
        <w:lang w:val="lt-LT" w:eastAsia="en-US" w:bidi="ar-SA"/>
      </w:rPr>
    </w:lvl>
    <w:lvl w:ilvl="8" w:tplc="9976EBF8">
      <w:numFmt w:val="bullet"/>
      <w:lvlText w:val="•"/>
      <w:lvlJc w:val="left"/>
      <w:pPr>
        <w:ind w:left="751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AAF0CB5"/>
    <w:multiLevelType w:val="hybridMultilevel"/>
    <w:tmpl w:val="5ECE70FE"/>
    <w:lvl w:ilvl="0" w:tplc="2A7E6F44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EB0A8646">
      <w:numFmt w:val="bullet"/>
      <w:lvlText w:val="•"/>
      <w:lvlJc w:val="left"/>
      <w:pPr>
        <w:ind w:left="1412" w:hanging="360"/>
      </w:pPr>
      <w:rPr>
        <w:rFonts w:hint="default"/>
        <w:lang w:val="lt-LT" w:eastAsia="en-US" w:bidi="ar-SA"/>
      </w:rPr>
    </w:lvl>
    <w:lvl w:ilvl="2" w:tplc="BE72A86E">
      <w:numFmt w:val="bullet"/>
      <w:lvlText w:val="•"/>
      <w:lvlJc w:val="left"/>
      <w:pPr>
        <w:ind w:left="2284" w:hanging="360"/>
      </w:pPr>
      <w:rPr>
        <w:rFonts w:hint="default"/>
        <w:lang w:val="lt-LT" w:eastAsia="en-US" w:bidi="ar-SA"/>
      </w:rPr>
    </w:lvl>
    <w:lvl w:ilvl="3" w:tplc="251AE362">
      <w:numFmt w:val="bullet"/>
      <w:lvlText w:val="•"/>
      <w:lvlJc w:val="left"/>
      <w:pPr>
        <w:ind w:left="3156" w:hanging="360"/>
      </w:pPr>
      <w:rPr>
        <w:rFonts w:hint="default"/>
        <w:lang w:val="lt-LT" w:eastAsia="en-US" w:bidi="ar-SA"/>
      </w:rPr>
    </w:lvl>
    <w:lvl w:ilvl="4" w:tplc="D36C4FCA">
      <w:numFmt w:val="bullet"/>
      <w:lvlText w:val="•"/>
      <w:lvlJc w:val="left"/>
      <w:pPr>
        <w:ind w:left="4028" w:hanging="360"/>
      </w:pPr>
      <w:rPr>
        <w:rFonts w:hint="default"/>
        <w:lang w:val="lt-LT" w:eastAsia="en-US" w:bidi="ar-SA"/>
      </w:rPr>
    </w:lvl>
    <w:lvl w:ilvl="5" w:tplc="4AF0473A">
      <w:numFmt w:val="bullet"/>
      <w:lvlText w:val="•"/>
      <w:lvlJc w:val="left"/>
      <w:pPr>
        <w:ind w:left="4900" w:hanging="360"/>
      </w:pPr>
      <w:rPr>
        <w:rFonts w:hint="default"/>
        <w:lang w:val="lt-LT" w:eastAsia="en-US" w:bidi="ar-SA"/>
      </w:rPr>
    </w:lvl>
    <w:lvl w:ilvl="6" w:tplc="F78EB938">
      <w:numFmt w:val="bullet"/>
      <w:lvlText w:val="•"/>
      <w:lvlJc w:val="left"/>
      <w:pPr>
        <w:ind w:left="5772" w:hanging="360"/>
      </w:pPr>
      <w:rPr>
        <w:rFonts w:hint="default"/>
        <w:lang w:val="lt-LT" w:eastAsia="en-US" w:bidi="ar-SA"/>
      </w:rPr>
    </w:lvl>
    <w:lvl w:ilvl="7" w:tplc="44FA7F2A">
      <w:numFmt w:val="bullet"/>
      <w:lvlText w:val="•"/>
      <w:lvlJc w:val="left"/>
      <w:pPr>
        <w:ind w:left="6644" w:hanging="360"/>
      </w:pPr>
      <w:rPr>
        <w:rFonts w:hint="default"/>
        <w:lang w:val="lt-LT" w:eastAsia="en-US" w:bidi="ar-SA"/>
      </w:rPr>
    </w:lvl>
    <w:lvl w:ilvl="8" w:tplc="F598515E">
      <w:numFmt w:val="bullet"/>
      <w:lvlText w:val="•"/>
      <w:lvlJc w:val="left"/>
      <w:pPr>
        <w:ind w:left="7516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5B1A398D"/>
    <w:multiLevelType w:val="hybridMultilevel"/>
    <w:tmpl w:val="FD821CD4"/>
    <w:lvl w:ilvl="0" w:tplc="4B906004">
      <w:start w:val="13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4" w:hanging="360"/>
      </w:pPr>
    </w:lvl>
    <w:lvl w:ilvl="2" w:tplc="0427001B" w:tentative="1">
      <w:start w:val="1"/>
      <w:numFmt w:val="lowerRoman"/>
      <w:lvlText w:val="%3."/>
      <w:lvlJc w:val="right"/>
      <w:pPr>
        <w:ind w:left="1974" w:hanging="180"/>
      </w:pPr>
    </w:lvl>
    <w:lvl w:ilvl="3" w:tplc="0427000F" w:tentative="1">
      <w:start w:val="1"/>
      <w:numFmt w:val="decimal"/>
      <w:lvlText w:val="%4."/>
      <w:lvlJc w:val="left"/>
      <w:pPr>
        <w:ind w:left="2694" w:hanging="360"/>
      </w:pPr>
    </w:lvl>
    <w:lvl w:ilvl="4" w:tplc="04270019" w:tentative="1">
      <w:start w:val="1"/>
      <w:numFmt w:val="lowerLetter"/>
      <w:lvlText w:val="%5."/>
      <w:lvlJc w:val="left"/>
      <w:pPr>
        <w:ind w:left="3414" w:hanging="360"/>
      </w:pPr>
    </w:lvl>
    <w:lvl w:ilvl="5" w:tplc="0427001B" w:tentative="1">
      <w:start w:val="1"/>
      <w:numFmt w:val="lowerRoman"/>
      <w:lvlText w:val="%6."/>
      <w:lvlJc w:val="right"/>
      <w:pPr>
        <w:ind w:left="4134" w:hanging="180"/>
      </w:pPr>
    </w:lvl>
    <w:lvl w:ilvl="6" w:tplc="0427000F" w:tentative="1">
      <w:start w:val="1"/>
      <w:numFmt w:val="decimal"/>
      <w:lvlText w:val="%7."/>
      <w:lvlJc w:val="left"/>
      <w:pPr>
        <w:ind w:left="4854" w:hanging="360"/>
      </w:pPr>
    </w:lvl>
    <w:lvl w:ilvl="7" w:tplc="04270019" w:tentative="1">
      <w:start w:val="1"/>
      <w:numFmt w:val="lowerLetter"/>
      <w:lvlText w:val="%8."/>
      <w:lvlJc w:val="left"/>
      <w:pPr>
        <w:ind w:left="5574" w:hanging="360"/>
      </w:pPr>
    </w:lvl>
    <w:lvl w:ilvl="8" w:tplc="0427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4F"/>
    <w:rsid w:val="00027F73"/>
    <w:rsid w:val="00037733"/>
    <w:rsid w:val="000F6CFD"/>
    <w:rsid w:val="001218B6"/>
    <w:rsid w:val="001727DA"/>
    <w:rsid w:val="00216D07"/>
    <w:rsid w:val="00252CBA"/>
    <w:rsid w:val="002D3C12"/>
    <w:rsid w:val="002D7AD1"/>
    <w:rsid w:val="002E09AD"/>
    <w:rsid w:val="003171A5"/>
    <w:rsid w:val="0032414F"/>
    <w:rsid w:val="0035258E"/>
    <w:rsid w:val="00354267"/>
    <w:rsid w:val="003A34C0"/>
    <w:rsid w:val="004B2BA4"/>
    <w:rsid w:val="005029B3"/>
    <w:rsid w:val="005379E4"/>
    <w:rsid w:val="005A243D"/>
    <w:rsid w:val="005A3568"/>
    <w:rsid w:val="00600C1B"/>
    <w:rsid w:val="00654E78"/>
    <w:rsid w:val="00745232"/>
    <w:rsid w:val="0077587E"/>
    <w:rsid w:val="007E5C78"/>
    <w:rsid w:val="00847AA2"/>
    <w:rsid w:val="00862EAA"/>
    <w:rsid w:val="00875171"/>
    <w:rsid w:val="00883F45"/>
    <w:rsid w:val="009223A9"/>
    <w:rsid w:val="009404F1"/>
    <w:rsid w:val="009708B7"/>
    <w:rsid w:val="009844CC"/>
    <w:rsid w:val="00A7441A"/>
    <w:rsid w:val="00A965CE"/>
    <w:rsid w:val="00B4093F"/>
    <w:rsid w:val="00B65DF1"/>
    <w:rsid w:val="00B72167"/>
    <w:rsid w:val="00BE166A"/>
    <w:rsid w:val="00C309D5"/>
    <w:rsid w:val="00C31F08"/>
    <w:rsid w:val="00C743B6"/>
    <w:rsid w:val="00CA6702"/>
    <w:rsid w:val="00D00EBD"/>
    <w:rsid w:val="00D70EFD"/>
    <w:rsid w:val="00D712A9"/>
    <w:rsid w:val="00D83738"/>
    <w:rsid w:val="00ED2DF9"/>
    <w:rsid w:val="00F00A7D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45760"/>
  <w15:chartTrackingRefBased/>
  <w15:docId w15:val="{6B1AEDED-8FD1-4B08-9340-4A9BC0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E78"/>
    <w:rPr>
      <w:rFonts w:ascii="Tahoma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A965CE"/>
    <w:pPr>
      <w:widowControl w:val="0"/>
      <w:autoSpaceDE w:val="0"/>
      <w:autoSpaceDN w:val="0"/>
    </w:pPr>
    <w:rPr>
      <w:sz w:val="22"/>
      <w:szCs w:val="22"/>
      <w:lang w:val="lt-LT" w:bidi="lt-LT"/>
    </w:rPr>
  </w:style>
  <w:style w:type="character" w:customStyle="1" w:styleId="q4iawc">
    <w:name w:val="q4iawc"/>
    <w:basedOn w:val="DefaultParagraphFont"/>
    <w:rsid w:val="00216D07"/>
  </w:style>
  <w:style w:type="paragraph" w:styleId="ListParagraph">
    <w:name w:val="List Paragraph"/>
    <w:basedOn w:val="Normal"/>
    <w:uiPriority w:val="34"/>
    <w:qFormat/>
    <w:rsid w:val="0084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4536</Words>
  <Characters>2586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DOKTORANTŪROS STUDIJŲ KURSO PROGRAMA</vt:lpstr>
      <vt:lpstr>DOKTORANTŪROS STUDIJŲ KURSO PROGRAMA</vt:lpstr>
    </vt:vector>
  </TitlesOfParts>
  <Company>VU Filologijos fakultetas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DOKTORANTŪROS STUDIJŲ KURSO PROGRAMA</dc:title>
  <dc:subject/>
  <dc:creator>VU Fil. fak.</dc:creator>
  <cp:keywords/>
  <cp:lastModifiedBy>332</cp:lastModifiedBy>
  <cp:revision>19</cp:revision>
  <cp:lastPrinted>2012-04-27T08:36:00Z</cp:lastPrinted>
  <dcterms:created xsi:type="dcterms:W3CDTF">2022-05-09T10:22:00Z</dcterms:created>
  <dcterms:modified xsi:type="dcterms:W3CDTF">2022-06-02T11:23:00Z</dcterms:modified>
</cp:coreProperties>
</file>