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846A47"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846A47" w:rsidRDefault="007E5C78">
            <w:pPr>
              <w:rPr>
                <w:sz w:val="22"/>
                <w:szCs w:val="22"/>
                <w:lang w:val="lt-LT"/>
              </w:rPr>
            </w:pPr>
            <w:proofErr w:type="spellStart"/>
            <w:r w:rsidRPr="00846A47">
              <w:rPr>
                <w:sz w:val="22"/>
                <w:szCs w:val="22"/>
                <w:lang w:val="lt-LT"/>
              </w:rPr>
              <w:t>Subject</w:t>
            </w:r>
            <w:proofErr w:type="spellEnd"/>
            <w:r w:rsidRPr="00846A47">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846A47" w:rsidRDefault="001727DA">
            <w:pPr>
              <w:rPr>
                <w:sz w:val="22"/>
                <w:szCs w:val="22"/>
                <w:lang w:val="lt-LT"/>
              </w:rPr>
            </w:pPr>
            <w:proofErr w:type="spellStart"/>
            <w:r w:rsidRPr="00846A47">
              <w:rPr>
                <w:sz w:val="22"/>
                <w:szCs w:val="22"/>
                <w:lang w:val="lt-LT"/>
              </w:rPr>
              <w:t>Field</w:t>
            </w:r>
            <w:proofErr w:type="spellEnd"/>
            <w:r w:rsidRPr="00846A47">
              <w:rPr>
                <w:sz w:val="22"/>
                <w:szCs w:val="22"/>
                <w:lang w:val="lt-LT"/>
              </w:rPr>
              <w:t xml:space="preserve"> </w:t>
            </w:r>
            <w:proofErr w:type="spellStart"/>
            <w:r w:rsidRPr="00846A47">
              <w:rPr>
                <w:sz w:val="22"/>
                <w:szCs w:val="22"/>
                <w:lang w:val="lt-LT"/>
              </w:rPr>
              <w:t>of</w:t>
            </w:r>
            <w:proofErr w:type="spellEnd"/>
            <w:r w:rsidRPr="00846A47">
              <w:rPr>
                <w:sz w:val="22"/>
                <w:szCs w:val="22"/>
                <w:lang w:val="lt-LT"/>
              </w:rPr>
              <w:t xml:space="preserve"> </w:t>
            </w:r>
            <w:proofErr w:type="spellStart"/>
            <w:r w:rsidRPr="00846A47">
              <w:rPr>
                <w:sz w:val="22"/>
                <w:szCs w:val="22"/>
                <w:lang w:val="lt-LT"/>
              </w:rPr>
              <w:t>study</w:t>
            </w:r>
            <w:proofErr w:type="spellEnd"/>
            <w:r w:rsidRPr="00846A47">
              <w:rPr>
                <w:sz w:val="22"/>
                <w:szCs w:val="22"/>
                <w:lang w:val="lt-LT"/>
              </w:rPr>
              <w:t xml:space="preserve"> (</w:t>
            </w:r>
            <w:proofErr w:type="spellStart"/>
            <w:r w:rsidRPr="00846A47">
              <w:rPr>
                <w:sz w:val="22"/>
                <w:szCs w:val="22"/>
                <w:lang w:val="lt-LT"/>
              </w:rPr>
              <w:t>branch</w:t>
            </w:r>
            <w:proofErr w:type="spellEnd"/>
            <w:r w:rsidRPr="00846A47">
              <w:rPr>
                <w:sz w:val="22"/>
                <w:szCs w:val="22"/>
                <w:lang w:val="lt-LT"/>
              </w:rPr>
              <w:t xml:space="preserve">) </w:t>
            </w:r>
            <w:proofErr w:type="spellStart"/>
            <w:r w:rsidRPr="00846A47">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846A47" w:rsidRDefault="002D3C12">
            <w:pPr>
              <w:rPr>
                <w:sz w:val="22"/>
                <w:szCs w:val="22"/>
                <w:lang w:val="lt-LT"/>
              </w:rPr>
            </w:pPr>
            <w:proofErr w:type="spellStart"/>
            <w:r w:rsidRPr="00846A47">
              <w:rPr>
                <w:sz w:val="22"/>
                <w:szCs w:val="22"/>
                <w:lang w:val="lt-LT"/>
              </w:rPr>
              <w:t>Fa</w:t>
            </w:r>
            <w:r w:rsidR="00C743B6" w:rsidRPr="00846A47">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846A47" w:rsidRDefault="00C743B6">
            <w:pPr>
              <w:rPr>
                <w:sz w:val="22"/>
                <w:szCs w:val="22"/>
                <w:lang w:val="lt-LT"/>
              </w:rPr>
            </w:pPr>
            <w:proofErr w:type="spellStart"/>
            <w:r w:rsidRPr="00846A47">
              <w:rPr>
                <w:sz w:val="22"/>
                <w:szCs w:val="22"/>
                <w:lang w:val="lt-LT"/>
              </w:rPr>
              <w:t>Department</w:t>
            </w:r>
            <w:proofErr w:type="spellEnd"/>
          </w:p>
        </w:tc>
      </w:tr>
      <w:tr w:rsidR="00654E78" w:rsidRPr="00846A47" w:rsidTr="00654E78">
        <w:tc>
          <w:tcPr>
            <w:tcW w:w="3510" w:type="dxa"/>
            <w:tcBorders>
              <w:top w:val="single" w:sz="12" w:space="0" w:color="auto"/>
              <w:left w:val="single" w:sz="12" w:space="0" w:color="auto"/>
              <w:bottom w:val="single" w:sz="12" w:space="0" w:color="auto"/>
              <w:right w:val="single" w:sz="12" w:space="0" w:color="auto"/>
            </w:tcBorders>
          </w:tcPr>
          <w:p w:rsidR="000A55C9" w:rsidRPr="00846A47" w:rsidRDefault="000A55C9" w:rsidP="000A55C9">
            <w:pPr>
              <w:spacing w:line="276" w:lineRule="auto"/>
              <w:jc w:val="both"/>
              <w:rPr>
                <w:b/>
                <w:bCs/>
                <w:sz w:val="22"/>
                <w:szCs w:val="22"/>
              </w:rPr>
            </w:pPr>
            <w:r w:rsidRPr="00846A47">
              <w:rPr>
                <w:b/>
                <w:bCs/>
                <w:sz w:val="22"/>
                <w:szCs w:val="22"/>
              </w:rPr>
              <w:t>The Eastern Baltic Region in the Context of Food Globalization</w:t>
            </w:r>
          </w:p>
          <w:p w:rsidR="00654E78" w:rsidRPr="00846A47" w:rsidRDefault="00654E78">
            <w:pPr>
              <w:rPr>
                <w:sz w:val="22"/>
                <w:szCs w:val="22"/>
              </w:rPr>
            </w:pPr>
          </w:p>
          <w:p w:rsidR="00654E78" w:rsidRPr="00846A47"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846A47" w:rsidRDefault="000F6CFD" w:rsidP="000F6CFD">
            <w:pPr>
              <w:rPr>
                <w:sz w:val="22"/>
                <w:szCs w:val="22"/>
              </w:rPr>
            </w:pPr>
            <w:r w:rsidRPr="00846A47">
              <w:rPr>
                <w:sz w:val="22"/>
                <w:szCs w:val="22"/>
              </w:rPr>
              <w:t xml:space="preserve">History and Archaeology </w:t>
            </w:r>
          </w:p>
          <w:p w:rsidR="00654E78" w:rsidRPr="00846A47" w:rsidRDefault="000F6CFD" w:rsidP="000F6CFD">
            <w:pPr>
              <w:rPr>
                <w:sz w:val="22"/>
                <w:szCs w:val="22"/>
                <w:lang w:val="lt-LT"/>
              </w:rPr>
            </w:pPr>
            <w:r w:rsidRPr="00846A47">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846A47" w:rsidRDefault="000F6CFD">
            <w:pPr>
              <w:rPr>
                <w:sz w:val="22"/>
                <w:szCs w:val="22"/>
                <w:lang w:val="lt-LT"/>
              </w:rPr>
            </w:pPr>
            <w:proofErr w:type="spellStart"/>
            <w:r w:rsidRPr="00846A47">
              <w:rPr>
                <w:sz w:val="22"/>
                <w:szCs w:val="22"/>
                <w:lang w:val="lt-LT"/>
              </w:rPr>
              <w:t>Faculty</w:t>
            </w:r>
            <w:proofErr w:type="spellEnd"/>
            <w:r w:rsidRPr="00846A47">
              <w:rPr>
                <w:sz w:val="22"/>
                <w:szCs w:val="22"/>
                <w:lang w:val="lt-LT"/>
              </w:rPr>
              <w:t xml:space="preserve"> </w:t>
            </w:r>
            <w:proofErr w:type="spellStart"/>
            <w:r w:rsidRPr="00846A47">
              <w:rPr>
                <w:sz w:val="22"/>
                <w:szCs w:val="22"/>
                <w:lang w:val="lt-LT"/>
              </w:rPr>
              <w:t>of</w:t>
            </w:r>
            <w:proofErr w:type="spellEnd"/>
            <w:r w:rsidRPr="00846A47">
              <w:rPr>
                <w:sz w:val="22"/>
                <w:szCs w:val="22"/>
                <w:lang w:val="lt-LT"/>
              </w:rPr>
              <w:t xml:space="preserve"> </w:t>
            </w:r>
            <w:proofErr w:type="spellStart"/>
            <w:r w:rsidRPr="00846A47">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846A47" w:rsidRDefault="000F6CFD">
            <w:pPr>
              <w:rPr>
                <w:sz w:val="22"/>
                <w:szCs w:val="22"/>
              </w:rPr>
            </w:pPr>
            <w:r w:rsidRPr="00846A47">
              <w:rPr>
                <w:sz w:val="22"/>
                <w:szCs w:val="22"/>
              </w:rPr>
              <w:t>Department of</w:t>
            </w:r>
          </w:p>
          <w:p w:rsidR="000A55C9" w:rsidRPr="00846A47" w:rsidRDefault="000A55C9">
            <w:pPr>
              <w:rPr>
                <w:sz w:val="22"/>
                <w:szCs w:val="22"/>
                <w:lang w:val="lt-LT"/>
              </w:rPr>
            </w:pPr>
            <w:r w:rsidRPr="00846A47">
              <w:rPr>
                <w:sz w:val="22"/>
                <w:szCs w:val="22"/>
              </w:rPr>
              <w:t>Archaeology</w:t>
            </w:r>
          </w:p>
        </w:tc>
      </w:tr>
      <w:tr w:rsidR="00654E78" w:rsidRPr="00846A47" w:rsidTr="00654E78">
        <w:tc>
          <w:tcPr>
            <w:tcW w:w="9322" w:type="dxa"/>
            <w:gridSpan w:val="4"/>
            <w:tcBorders>
              <w:top w:val="single" w:sz="12" w:space="0" w:color="auto"/>
              <w:left w:val="single" w:sz="4" w:space="0" w:color="auto"/>
              <w:bottom w:val="double" w:sz="6" w:space="0" w:color="auto"/>
              <w:right w:val="nil"/>
            </w:tcBorders>
          </w:tcPr>
          <w:p w:rsidR="00654E78" w:rsidRPr="00846A47" w:rsidRDefault="00654E78">
            <w:pPr>
              <w:rPr>
                <w:sz w:val="22"/>
                <w:szCs w:val="22"/>
                <w:lang w:val="lt-LT"/>
              </w:rPr>
            </w:pPr>
          </w:p>
        </w:tc>
      </w:tr>
      <w:tr w:rsidR="002D3C12" w:rsidRPr="00846A47"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846A47" w:rsidRDefault="00037733">
            <w:pPr>
              <w:rPr>
                <w:sz w:val="22"/>
                <w:szCs w:val="22"/>
                <w:lang w:val="lt-LT"/>
              </w:rPr>
            </w:pPr>
            <w:proofErr w:type="spellStart"/>
            <w:r w:rsidRPr="00846A47">
              <w:rPr>
                <w:sz w:val="22"/>
                <w:szCs w:val="22"/>
                <w:lang w:val="lt-LT"/>
              </w:rPr>
              <w:t>Mode</w:t>
            </w:r>
            <w:proofErr w:type="spellEnd"/>
            <w:r w:rsidRPr="00846A47">
              <w:rPr>
                <w:sz w:val="22"/>
                <w:szCs w:val="22"/>
                <w:lang w:val="lt-LT"/>
              </w:rPr>
              <w:t xml:space="preserve"> </w:t>
            </w:r>
            <w:proofErr w:type="spellStart"/>
            <w:r w:rsidRPr="00846A47">
              <w:rPr>
                <w:sz w:val="22"/>
                <w:szCs w:val="22"/>
                <w:lang w:val="lt-LT"/>
              </w:rPr>
              <w:t>of</w:t>
            </w:r>
            <w:proofErr w:type="spellEnd"/>
            <w:r w:rsidRPr="00846A47">
              <w:rPr>
                <w:sz w:val="22"/>
                <w:szCs w:val="22"/>
                <w:lang w:val="lt-LT"/>
              </w:rPr>
              <w:t xml:space="preserve"> </w:t>
            </w:r>
            <w:proofErr w:type="spellStart"/>
            <w:r w:rsidRPr="00846A47">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846A47" w:rsidRDefault="00D70EFD">
            <w:pPr>
              <w:rPr>
                <w:sz w:val="22"/>
                <w:szCs w:val="22"/>
                <w:lang w:val="lt-LT"/>
              </w:rPr>
            </w:pPr>
            <w:proofErr w:type="spellStart"/>
            <w:r w:rsidRPr="00846A47">
              <w:rPr>
                <w:sz w:val="22"/>
                <w:szCs w:val="22"/>
                <w:lang w:val="lt-LT"/>
              </w:rPr>
              <w:t>Number</w:t>
            </w:r>
            <w:proofErr w:type="spellEnd"/>
            <w:r w:rsidRPr="00846A47">
              <w:rPr>
                <w:sz w:val="22"/>
                <w:szCs w:val="22"/>
                <w:lang w:val="lt-LT"/>
              </w:rPr>
              <w:t xml:space="preserve"> </w:t>
            </w:r>
            <w:proofErr w:type="spellStart"/>
            <w:r w:rsidRPr="00846A47">
              <w:rPr>
                <w:sz w:val="22"/>
                <w:szCs w:val="22"/>
                <w:lang w:val="lt-LT"/>
              </w:rPr>
              <w:t>of</w:t>
            </w:r>
            <w:proofErr w:type="spellEnd"/>
            <w:r w:rsidRPr="00846A47">
              <w:rPr>
                <w:sz w:val="22"/>
                <w:szCs w:val="22"/>
                <w:lang w:val="lt-LT"/>
              </w:rPr>
              <w:t xml:space="preserve"> </w:t>
            </w:r>
            <w:proofErr w:type="spellStart"/>
            <w:r w:rsidRPr="00846A47">
              <w:rPr>
                <w:sz w:val="22"/>
                <w:szCs w:val="22"/>
                <w:lang w:val="lt-LT"/>
              </w:rPr>
              <w:t>credits</w:t>
            </w:r>
            <w:proofErr w:type="spellEnd"/>
            <w:r w:rsidRPr="00846A47">
              <w:rPr>
                <w:sz w:val="22"/>
                <w:szCs w:val="22"/>
                <w:lang w:val="lt-LT"/>
              </w:rPr>
              <w:t xml:space="preserve"> </w:t>
            </w:r>
            <w:r w:rsidR="009844CC" w:rsidRPr="00846A47">
              <w:rPr>
                <w:sz w:val="22"/>
                <w:szCs w:val="22"/>
                <w:lang w:val="lt-LT"/>
              </w:rPr>
              <w:t>ECTS</w:t>
            </w:r>
          </w:p>
        </w:tc>
        <w:tc>
          <w:tcPr>
            <w:tcW w:w="1984" w:type="dxa"/>
            <w:tcBorders>
              <w:top w:val="double" w:sz="6" w:space="0" w:color="auto"/>
              <w:bottom w:val="single" w:sz="12" w:space="0" w:color="auto"/>
            </w:tcBorders>
            <w:shd w:val="clear" w:color="auto" w:fill="F2F2F2"/>
          </w:tcPr>
          <w:p w:rsidR="002D3C12" w:rsidRPr="00846A47" w:rsidRDefault="000F6CFD">
            <w:pPr>
              <w:rPr>
                <w:sz w:val="22"/>
                <w:szCs w:val="22"/>
                <w:lang w:val="lt-LT"/>
              </w:rPr>
            </w:pPr>
            <w:proofErr w:type="spellStart"/>
            <w:r w:rsidRPr="00846A47">
              <w:rPr>
                <w:sz w:val="22"/>
                <w:szCs w:val="22"/>
                <w:lang w:val="lt-LT"/>
              </w:rPr>
              <w:t>Mode</w:t>
            </w:r>
            <w:proofErr w:type="spellEnd"/>
            <w:r w:rsidRPr="00846A47">
              <w:rPr>
                <w:sz w:val="22"/>
                <w:szCs w:val="22"/>
                <w:lang w:val="lt-LT"/>
              </w:rPr>
              <w:t xml:space="preserve"> </w:t>
            </w:r>
            <w:proofErr w:type="spellStart"/>
            <w:r w:rsidRPr="00846A47">
              <w:rPr>
                <w:sz w:val="22"/>
                <w:szCs w:val="22"/>
                <w:lang w:val="lt-LT"/>
              </w:rPr>
              <w:t>of</w:t>
            </w:r>
            <w:proofErr w:type="spellEnd"/>
            <w:r w:rsidRPr="00846A47">
              <w:rPr>
                <w:sz w:val="22"/>
                <w:szCs w:val="22"/>
                <w:lang w:val="lt-LT"/>
              </w:rPr>
              <w:t xml:space="preserve"> </w:t>
            </w:r>
            <w:proofErr w:type="spellStart"/>
            <w:r w:rsidRPr="00846A47">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846A47" w:rsidRDefault="00252CBA">
            <w:pPr>
              <w:rPr>
                <w:sz w:val="22"/>
                <w:szCs w:val="22"/>
                <w:lang w:val="lt-LT"/>
              </w:rPr>
            </w:pPr>
            <w:proofErr w:type="spellStart"/>
            <w:r w:rsidRPr="00846A47">
              <w:rPr>
                <w:sz w:val="22"/>
                <w:szCs w:val="22"/>
                <w:lang w:val="lt-LT"/>
              </w:rPr>
              <w:t>Number</w:t>
            </w:r>
            <w:proofErr w:type="spellEnd"/>
            <w:r w:rsidRPr="00846A47">
              <w:rPr>
                <w:sz w:val="22"/>
                <w:szCs w:val="22"/>
                <w:lang w:val="lt-LT"/>
              </w:rPr>
              <w:t xml:space="preserve"> </w:t>
            </w:r>
            <w:proofErr w:type="spellStart"/>
            <w:r w:rsidRPr="00846A47">
              <w:rPr>
                <w:sz w:val="22"/>
                <w:szCs w:val="22"/>
                <w:lang w:val="lt-LT"/>
              </w:rPr>
              <w:t>of</w:t>
            </w:r>
            <w:proofErr w:type="spellEnd"/>
            <w:r w:rsidRPr="00846A47">
              <w:rPr>
                <w:sz w:val="22"/>
                <w:szCs w:val="22"/>
                <w:lang w:val="lt-LT"/>
              </w:rPr>
              <w:t xml:space="preserve"> </w:t>
            </w:r>
            <w:proofErr w:type="spellStart"/>
            <w:r w:rsidRPr="00846A47">
              <w:rPr>
                <w:sz w:val="22"/>
                <w:szCs w:val="22"/>
                <w:lang w:val="lt-LT"/>
              </w:rPr>
              <w:t>credits</w:t>
            </w:r>
            <w:proofErr w:type="spellEnd"/>
            <w:r w:rsidRPr="00846A47">
              <w:rPr>
                <w:sz w:val="22"/>
                <w:szCs w:val="22"/>
                <w:lang w:val="lt-LT"/>
              </w:rPr>
              <w:t xml:space="preserve"> </w:t>
            </w:r>
            <w:r w:rsidR="009708B7" w:rsidRPr="00846A47">
              <w:rPr>
                <w:sz w:val="22"/>
                <w:szCs w:val="22"/>
                <w:lang w:val="lt-LT"/>
              </w:rPr>
              <w:t>ECTS</w:t>
            </w:r>
          </w:p>
        </w:tc>
      </w:tr>
      <w:tr w:rsidR="002D3C12" w:rsidRPr="00846A47"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846A47" w:rsidRDefault="0035258E">
            <w:pPr>
              <w:rPr>
                <w:sz w:val="22"/>
                <w:szCs w:val="22"/>
                <w:lang w:val="lt-LT"/>
              </w:rPr>
            </w:pPr>
            <w:proofErr w:type="spellStart"/>
            <w:r w:rsidRPr="00846A47">
              <w:rPr>
                <w:sz w:val="22"/>
                <w:szCs w:val="22"/>
                <w:lang w:val="lt-LT"/>
              </w:rPr>
              <w:t>lectures</w:t>
            </w:r>
            <w:proofErr w:type="spellEnd"/>
          </w:p>
        </w:tc>
        <w:tc>
          <w:tcPr>
            <w:tcW w:w="1985" w:type="dxa"/>
            <w:tcBorders>
              <w:top w:val="single" w:sz="12" w:space="0" w:color="auto"/>
              <w:bottom w:val="single" w:sz="6" w:space="0" w:color="auto"/>
            </w:tcBorders>
          </w:tcPr>
          <w:p w:rsidR="002D3C12" w:rsidRPr="00846A47" w:rsidRDefault="002D3C12">
            <w:pPr>
              <w:jc w:val="center"/>
              <w:rPr>
                <w:sz w:val="22"/>
                <w:szCs w:val="22"/>
                <w:lang w:val="lt-LT"/>
              </w:rPr>
            </w:pPr>
          </w:p>
        </w:tc>
        <w:tc>
          <w:tcPr>
            <w:tcW w:w="1984" w:type="dxa"/>
            <w:tcBorders>
              <w:top w:val="single" w:sz="12" w:space="0" w:color="auto"/>
              <w:bottom w:val="single" w:sz="6" w:space="0" w:color="auto"/>
            </w:tcBorders>
          </w:tcPr>
          <w:p w:rsidR="002D3C12" w:rsidRPr="00846A47" w:rsidRDefault="0035258E">
            <w:pPr>
              <w:rPr>
                <w:sz w:val="22"/>
                <w:szCs w:val="22"/>
                <w:lang w:val="lt-LT"/>
              </w:rPr>
            </w:pPr>
            <w:proofErr w:type="spellStart"/>
            <w:r w:rsidRPr="00846A47">
              <w:rPr>
                <w:sz w:val="22"/>
                <w:szCs w:val="22"/>
                <w:lang w:val="lt-LT"/>
              </w:rPr>
              <w:t>consultations</w:t>
            </w:r>
            <w:proofErr w:type="spellEnd"/>
          </w:p>
        </w:tc>
        <w:tc>
          <w:tcPr>
            <w:tcW w:w="1843" w:type="dxa"/>
            <w:tcBorders>
              <w:top w:val="single" w:sz="12" w:space="0" w:color="auto"/>
              <w:bottom w:val="single" w:sz="6" w:space="0" w:color="auto"/>
            </w:tcBorders>
          </w:tcPr>
          <w:p w:rsidR="002D3C12" w:rsidRPr="00846A47" w:rsidRDefault="00D67749" w:rsidP="00D67749">
            <w:pPr>
              <w:jc w:val="center"/>
              <w:rPr>
                <w:sz w:val="22"/>
                <w:szCs w:val="22"/>
                <w:lang w:val="lt-LT"/>
              </w:rPr>
            </w:pPr>
            <w:r w:rsidRPr="00846A47">
              <w:rPr>
                <w:sz w:val="22"/>
                <w:szCs w:val="22"/>
                <w:lang w:val="lt-LT"/>
              </w:rPr>
              <w:t>2</w:t>
            </w:r>
          </w:p>
        </w:tc>
      </w:tr>
      <w:tr w:rsidR="002D3C12" w:rsidRPr="00846A47"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846A47" w:rsidRDefault="00CA6702">
            <w:pPr>
              <w:rPr>
                <w:sz w:val="22"/>
                <w:szCs w:val="22"/>
                <w:lang w:val="lt-LT"/>
              </w:rPr>
            </w:pPr>
            <w:proofErr w:type="spellStart"/>
            <w:r w:rsidRPr="00846A47">
              <w:rPr>
                <w:sz w:val="22"/>
                <w:szCs w:val="22"/>
                <w:lang w:val="lt-LT"/>
              </w:rPr>
              <w:t>individual</w:t>
            </w:r>
            <w:proofErr w:type="spellEnd"/>
          </w:p>
        </w:tc>
        <w:tc>
          <w:tcPr>
            <w:tcW w:w="1985" w:type="dxa"/>
            <w:tcBorders>
              <w:top w:val="single" w:sz="6" w:space="0" w:color="auto"/>
              <w:bottom w:val="single" w:sz="12" w:space="0" w:color="auto"/>
            </w:tcBorders>
          </w:tcPr>
          <w:p w:rsidR="002D3C12" w:rsidRPr="00846A47" w:rsidRDefault="00D67749" w:rsidP="00D67749">
            <w:pPr>
              <w:jc w:val="center"/>
              <w:rPr>
                <w:sz w:val="22"/>
                <w:szCs w:val="22"/>
                <w:lang w:val="lt-LT"/>
              </w:rPr>
            </w:pPr>
            <w:r w:rsidRPr="00846A47">
              <w:rPr>
                <w:sz w:val="22"/>
                <w:szCs w:val="22"/>
                <w:lang w:val="lt-LT"/>
              </w:rPr>
              <w:t>4</w:t>
            </w:r>
          </w:p>
        </w:tc>
        <w:tc>
          <w:tcPr>
            <w:tcW w:w="1984" w:type="dxa"/>
            <w:tcBorders>
              <w:top w:val="single" w:sz="6" w:space="0" w:color="auto"/>
              <w:bottom w:val="single" w:sz="12" w:space="0" w:color="auto"/>
            </w:tcBorders>
          </w:tcPr>
          <w:p w:rsidR="002D3C12" w:rsidRPr="00846A47" w:rsidRDefault="00D67749">
            <w:pPr>
              <w:rPr>
                <w:sz w:val="22"/>
                <w:szCs w:val="22"/>
                <w:lang w:val="lt-LT"/>
              </w:rPr>
            </w:pPr>
            <w:proofErr w:type="spellStart"/>
            <w:r w:rsidRPr="00846A47">
              <w:rPr>
                <w:sz w:val="22"/>
                <w:szCs w:val="22"/>
                <w:lang w:val="lt-LT"/>
              </w:rPr>
              <w:t>S</w:t>
            </w:r>
            <w:r w:rsidR="002D3C12" w:rsidRPr="00846A47">
              <w:rPr>
                <w:sz w:val="22"/>
                <w:szCs w:val="22"/>
                <w:lang w:val="lt-LT"/>
              </w:rPr>
              <w:t>emina</w:t>
            </w:r>
            <w:r w:rsidR="00CA6702" w:rsidRPr="00846A47">
              <w:rPr>
                <w:sz w:val="22"/>
                <w:szCs w:val="22"/>
                <w:lang w:val="lt-LT"/>
              </w:rPr>
              <w:t>rs</w:t>
            </w:r>
            <w:proofErr w:type="spellEnd"/>
            <w:r w:rsidRPr="00846A47">
              <w:rPr>
                <w:sz w:val="22"/>
                <w:szCs w:val="22"/>
                <w:lang w:val="lt-LT"/>
              </w:rPr>
              <w:t>/</w:t>
            </w:r>
            <w:proofErr w:type="spellStart"/>
            <w:r w:rsidRPr="00846A47">
              <w:rPr>
                <w:sz w:val="22"/>
                <w:szCs w:val="22"/>
                <w:lang w:val="lt-LT"/>
              </w:rPr>
              <w:t>lab</w:t>
            </w:r>
            <w:proofErr w:type="spellEnd"/>
            <w:r w:rsidRPr="00846A47">
              <w:rPr>
                <w:sz w:val="22"/>
                <w:szCs w:val="22"/>
                <w:lang w:val="lt-LT"/>
              </w:rPr>
              <w:t xml:space="preserve"> </w:t>
            </w:r>
            <w:proofErr w:type="spellStart"/>
            <w:r w:rsidRPr="00846A47">
              <w:rPr>
                <w:sz w:val="22"/>
                <w:szCs w:val="22"/>
                <w:lang w:val="lt-LT"/>
              </w:rPr>
              <w:t>works</w:t>
            </w:r>
            <w:proofErr w:type="spellEnd"/>
          </w:p>
        </w:tc>
        <w:tc>
          <w:tcPr>
            <w:tcW w:w="1843" w:type="dxa"/>
            <w:tcBorders>
              <w:top w:val="single" w:sz="6" w:space="0" w:color="auto"/>
              <w:bottom w:val="single" w:sz="12" w:space="0" w:color="auto"/>
            </w:tcBorders>
          </w:tcPr>
          <w:p w:rsidR="002D3C12" w:rsidRPr="00846A47" w:rsidRDefault="00D67749" w:rsidP="00D67749">
            <w:pPr>
              <w:jc w:val="center"/>
              <w:rPr>
                <w:sz w:val="22"/>
                <w:szCs w:val="22"/>
                <w:lang w:val="lt-LT"/>
              </w:rPr>
            </w:pPr>
            <w:r w:rsidRPr="00846A47">
              <w:rPr>
                <w:sz w:val="22"/>
                <w:szCs w:val="22"/>
                <w:lang w:val="lt-LT"/>
              </w:rPr>
              <w:t>2,5</w:t>
            </w:r>
          </w:p>
        </w:tc>
      </w:tr>
    </w:tbl>
    <w:p w:rsidR="002D3C12" w:rsidRPr="00846A47" w:rsidRDefault="00F76EBE">
      <w:pPr>
        <w:rPr>
          <w:sz w:val="22"/>
          <w:szCs w:val="22"/>
          <w:lang w:val="lt-LT"/>
        </w:rPr>
      </w:pPr>
      <w:r w:rsidRPr="00846A47">
        <w:rPr>
          <w:sz w:val="22"/>
          <w:szCs w:val="22"/>
          <w:lang w:val="lt-LT"/>
        </w:rPr>
        <w:t xml:space="preserve">                                                                                                                                  </w:t>
      </w:r>
      <w:proofErr w:type="gramStart"/>
      <w:r w:rsidR="005A3568" w:rsidRPr="00846A47">
        <w:rPr>
          <w:b/>
          <w:bCs/>
          <w:sz w:val="22"/>
          <w:szCs w:val="22"/>
        </w:rPr>
        <w:t>Total  7</w:t>
      </w:r>
      <w:proofErr w:type="gramEnd"/>
      <w:r w:rsidR="005A3568" w:rsidRPr="00846A47">
        <w:rPr>
          <w:b/>
          <w:bCs/>
          <w:sz w:val="22"/>
          <w:szCs w:val="22"/>
        </w:rPr>
        <w:t>,5</w:t>
      </w:r>
      <w:r w:rsidRPr="00846A47">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846A47" w:rsidTr="00846A47">
        <w:tc>
          <w:tcPr>
            <w:tcW w:w="9287" w:type="dxa"/>
            <w:gridSpan w:val="3"/>
            <w:tcBorders>
              <w:top w:val="single" w:sz="12" w:space="0" w:color="auto"/>
              <w:bottom w:val="single" w:sz="12" w:space="0" w:color="auto"/>
            </w:tcBorders>
            <w:shd w:val="clear" w:color="auto" w:fill="F2F2F2"/>
          </w:tcPr>
          <w:p w:rsidR="002D3C12" w:rsidRPr="00846A47" w:rsidRDefault="00354267">
            <w:pPr>
              <w:rPr>
                <w:sz w:val="22"/>
                <w:szCs w:val="22"/>
                <w:lang w:val="lt-LT"/>
              </w:rPr>
            </w:pPr>
            <w:proofErr w:type="spellStart"/>
            <w:r w:rsidRPr="00846A47">
              <w:rPr>
                <w:sz w:val="22"/>
                <w:szCs w:val="22"/>
                <w:lang w:val="lt-LT"/>
              </w:rPr>
              <w:t>Subject</w:t>
            </w:r>
            <w:proofErr w:type="spellEnd"/>
            <w:r w:rsidRPr="00846A47">
              <w:rPr>
                <w:sz w:val="22"/>
                <w:szCs w:val="22"/>
                <w:lang w:val="lt-LT"/>
              </w:rPr>
              <w:t xml:space="preserve"> </w:t>
            </w:r>
            <w:proofErr w:type="spellStart"/>
            <w:r w:rsidRPr="00846A47">
              <w:rPr>
                <w:sz w:val="22"/>
                <w:szCs w:val="22"/>
                <w:lang w:val="lt-LT"/>
              </w:rPr>
              <w:t>annotation</w:t>
            </w:r>
            <w:proofErr w:type="spellEnd"/>
          </w:p>
        </w:tc>
      </w:tr>
      <w:tr w:rsidR="002D3C12" w:rsidRPr="00846A47" w:rsidTr="00846A47">
        <w:tc>
          <w:tcPr>
            <w:tcW w:w="9287" w:type="dxa"/>
            <w:gridSpan w:val="3"/>
            <w:tcBorders>
              <w:top w:val="single" w:sz="12" w:space="0" w:color="auto"/>
              <w:bottom w:val="double" w:sz="6" w:space="0" w:color="auto"/>
            </w:tcBorders>
          </w:tcPr>
          <w:p w:rsidR="00F935BE" w:rsidRPr="00846A47" w:rsidRDefault="00F935BE" w:rsidP="00F935BE">
            <w:pPr>
              <w:spacing w:line="276" w:lineRule="auto"/>
              <w:jc w:val="both"/>
              <w:rPr>
                <w:sz w:val="22"/>
                <w:szCs w:val="22"/>
              </w:rPr>
            </w:pPr>
            <w:r w:rsidRPr="00846A47">
              <w:rPr>
                <w:sz w:val="22"/>
                <w:szCs w:val="22"/>
              </w:rPr>
              <w:t xml:space="preserve">The course will cover the issues of plant domestication and animal domestication, how and when cultivated plants and domesticated animal species spread around the world from their </w:t>
            </w:r>
            <w:proofErr w:type="spellStart"/>
            <w:r w:rsidRPr="00846A47">
              <w:rPr>
                <w:sz w:val="22"/>
                <w:szCs w:val="22"/>
              </w:rPr>
              <w:t>centers</w:t>
            </w:r>
            <w:proofErr w:type="spellEnd"/>
            <w:r w:rsidRPr="00846A47">
              <w:rPr>
                <w:sz w:val="22"/>
                <w:szCs w:val="22"/>
              </w:rPr>
              <w:t xml:space="preserve"> of cultivation/domestication, and how they have influenced the environment and the development of humanity. It will also discuss the impact of geographical margins on the globalization of food and the adaptation of plants and animals to changes in natural conditions. These issues will be linked to the original distribution of cultivated plants and animals in the Eastern Baltic region, and the course will also consider the essential features of the productive economy in Northern latitudes.  </w:t>
            </w:r>
          </w:p>
          <w:p w:rsidR="00F935BE" w:rsidRPr="00846A47" w:rsidRDefault="00F935BE" w:rsidP="00F935BE">
            <w:pPr>
              <w:spacing w:line="276" w:lineRule="auto"/>
              <w:jc w:val="both"/>
              <w:rPr>
                <w:sz w:val="22"/>
                <w:szCs w:val="22"/>
              </w:rPr>
            </w:pPr>
            <w:r w:rsidRPr="00846A47">
              <w:rPr>
                <w:sz w:val="22"/>
                <w:szCs w:val="22"/>
              </w:rPr>
              <w:t xml:space="preserve">The course will provide an introduction to the main methods of research on food globalization processes and </w:t>
            </w:r>
            <w:proofErr w:type="spellStart"/>
            <w:r w:rsidRPr="00846A47">
              <w:rPr>
                <w:sz w:val="22"/>
                <w:szCs w:val="22"/>
              </w:rPr>
              <w:t>palaeoenvironmental</w:t>
            </w:r>
            <w:proofErr w:type="spellEnd"/>
            <w:r w:rsidRPr="00846A47">
              <w:rPr>
                <w:sz w:val="22"/>
                <w:szCs w:val="22"/>
              </w:rPr>
              <w:t xml:space="preserve"> studies, their concrete application in the archaeological material of the Eastern Baltic region, and the latest scientific literature.</w:t>
            </w:r>
          </w:p>
          <w:p w:rsidR="00F935BE" w:rsidRPr="00846A47" w:rsidRDefault="00F935BE" w:rsidP="00F935BE">
            <w:pPr>
              <w:spacing w:line="276" w:lineRule="auto"/>
              <w:jc w:val="both"/>
              <w:rPr>
                <w:sz w:val="22"/>
                <w:szCs w:val="22"/>
              </w:rPr>
            </w:pPr>
            <w:r w:rsidRPr="00846A47">
              <w:rPr>
                <w:sz w:val="22"/>
                <w:szCs w:val="22"/>
              </w:rPr>
              <w:t>The course will also aim to develop the Ph.D. student's research skills and provide theoretical and methodological competencies useful for writing a thesis. The course will be graded according to the doctoral student's research area, needs, and the empirical research methods used in the work. The course can be taught in both English and Lithuanian.</w:t>
            </w:r>
          </w:p>
          <w:p w:rsidR="002D3C12" w:rsidRPr="00846A47" w:rsidRDefault="002D3C12">
            <w:pPr>
              <w:jc w:val="both"/>
              <w:rPr>
                <w:sz w:val="22"/>
                <w:szCs w:val="22"/>
                <w:lang w:val="lt-LT"/>
              </w:rPr>
            </w:pPr>
          </w:p>
        </w:tc>
      </w:tr>
      <w:tr w:rsidR="002D3C12" w:rsidRPr="00846A47" w:rsidTr="00846A47">
        <w:tc>
          <w:tcPr>
            <w:tcW w:w="9287" w:type="dxa"/>
            <w:gridSpan w:val="3"/>
            <w:tcBorders>
              <w:top w:val="double" w:sz="6" w:space="0" w:color="auto"/>
              <w:bottom w:val="single" w:sz="12" w:space="0" w:color="auto"/>
            </w:tcBorders>
            <w:shd w:val="clear" w:color="auto" w:fill="F2F2F2"/>
          </w:tcPr>
          <w:p w:rsidR="002D3C12" w:rsidRPr="00846A47" w:rsidRDefault="002D7AD1">
            <w:pPr>
              <w:rPr>
                <w:sz w:val="22"/>
                <w:szCs w:val="22"/>
                <w:lang w:val="lt-LT"/>
              </w:rPr>
            </w:pPr>
            <w:proofErr w:type="spellStart"/>
            <w:r w:rsidRPr="00846A47">
              <w:rPr>
                <w:sz w:val="22"/>
                <w:szCs w:val="22"/>
                <w:lang w:val="lt-LT"/>
              </w:rPr>
              <w:t>Key</w:t>
            </w:r>
            <w:proofErr w:type="spellEnd"/>
            <w:r w:rsidRPr="00846A47">
              <w:rPr>
                <w:sz w:val="22"/>
                <w:szCs w:val="22"/>
                <w:lang w:val="lt-LT"/>
              </w:rPr>
              <w:t xml:space="preserve"> </w:t>
            </w:r>
            <w:proofErr w:type="spellStart"/>
            <w:r w:rsidRPr="00846A47">
              <w:rPr>
                <w:sz w:val="22"/>
                <w:szCs w:val="22"/>
                <w:lang w:val="lt-LT"/>
              </w:rPr>
              <w:t>literature</w:t>
            </w:r>
            <w:proofErr w:type="spellEnd"/>
          </w:p>
        </w:tc>
      </w:tr>
      <w:tr w:rsidR="00AC6184" w:rsidRPr="00846A47" w:rsidTr="00846A47">
        <w:tc>
          <w:tcPr>
            <w:tcW w:w="9287" w:type="dxa"/>
            <w:gridSpan w:val="3"/>
            <w:tcBorders>
              <w:top w:val="nil"/>
              <w:bottom w:val="single" w:sz="6" w:space="0" w:color="auto"/>
            </w:tcBorders>
          </w:tcPr>
          <w:p w:rsidR="00AC6184" w:rsidRPr="00846A47" w:rsidRDefault="00AC6184" w:rsidP="00AC6184">
            <w:pPr>
              <w:autoSpaceDE w:val="0"/>
              <w:autoSpaceDN w:val="0"/>
              <w:adjustRightInd w:val="0"/>
              <w:rPr>
                <w:color w:val="000000"/>
                <w:sz w:val="22"/>
                <w:szCs w:val="22"/>
                <w:lang w:eastAsia="en-GB"/>
              </w:rPr>
            </w:pPr>
            <w:proofErr w:type="spellStart"/>
            <w:r w:rsidRPr="00846A47">
              <w:rPr>
                <w:color w:val="000000"/>
                <w:sz w:val="22"/>
                <w:szCs w:val="22"/>
                <w:lang w:eastAsia="en-GB"/>
              </w:rPr>
              <w:t>Boivin</w:t>
            </w:r>
            <w:proofErr w:type="spellEnd"/>
            <w:r w:rsidRPr="00846A47">
              <w:rPr>
                <w:color w:val="000000"/>
                <w:sz w:val="22"/>
                <w:szCs w:val="22"/>
                <w:lang w:eastAsia="en-GB"/>
              </w:rPr>
              <w:t>, N., Fuller, D. Q. &amp; Crowther, A. Old World globalization and the Columbian exchange: comparison and contrast. World</w:t>
            </w:r>
          </w:p>
          <w:p w:rsidR="00AC6184" w:rsidRPr="00846A47" w:rsidRDefault="00AC6184" w:rsidP="00AC6184">
            <w:pPr>
              <w:rPr>
                <w:color w:val="000000"/>
                <w:sz w:val="22"/>
                <w:szCs w:val="22"/>
              </w:rPr>
            </w:pPr>
            <w:r w:rsidRPr="00846A47">
              <w:rPr>
                <w:color w:val="000000"/>
                <w:sz w:val="22"/>
                <w:szCs w:val="22"/>
                <w:lang w:eastAsia="en-GB"/>
              </w:rPr>
              <w:t xml:space="preserve">Archaeology. 44, 452–469. https:// </w:t>
            </w:r>
            <w:proofErr w:type="spellStart"/>
            <w:r w:rsidRPr="00846A47">
              <w:rPr>
                <w:color w:val="000000"/>
                <w:sz w:val="22"/>
                <w:szCs w:val="22"/>
                <w:lang w:eastAsia="en-GB"/>
              </w:rPr>
              <w:t>doi</w:t>
            </w:r>
            <w:proofErr w:type="spellEnd"/>
            <w:r w:rsidRPr="00846A47">
              <w:rPr>
                <w:color w:val="000000"/>
                <w:sz w:val="22"/>
                <w:szCs w:val="22"/>
                <w:lang w:eastAsia="en-GB"/>
              </w:rPr>
              <w:t>. org/ 10. 1080/ 00438 243. 2012. 729404 (2012).</w:t>
            </w:r>
          </w:p>
        </w:tc>
      </w:tr>
      <w:tr w:rsidR="00AC6184" w:rsidRPr="00846A47" w:rsidTr="00846A47">
        <w:tc>
          <w:tcPr>
            <w:tcW w:w="9287" w:type="dxa"/>
            <w:gridSpan w:val="3"/>
            <w:tcBorders>
              <w:top w:val="single" w:sz="6" w:space="0" w:color="auto"/>
              <w:bottom w:val="single" w:sz="6" w:space="0" w:color="auto"/>
            </w:tcBorders>
          </w:tcPr>
          <w:p w:rsidR="00AC6184" w:rsidRPr="00846A47" w:rsidRDefault="00AC6184" w:rsidP="00AC6184">
            <w:pPr>
              <w:autoSpaceDE w:val="0"/>
              <w:autoSpaceDN w:val="0"/>
              <w:adjustRightInd w:val="0"/>
              <w:rPr>
                <w:color w:val="000000"/>
                <w:sz w:val="22"/>
                <w:szCs w:val="22"/>
                <w:lang w:eastAsia="en-GB"/>
              </w:rPr>
            </w:pPr>
            <w:r w:rsidRPr="00846A47">
              <w:rPr>
                <w:color w:val="000000"/>
                <w:sz w:val="22"/>
                <w:szCs w:val="22"/>
                <w:lang w:eastAsia="en-GB"/>
              </w:rPr>
              <w:t>Jones, M., Hunt, H., Lightfoot, E., Lister, D., Liu, X., Motuzaite-Matuzeviciute, G., 2011.</w:t>
            </w:r>
          </w:p>
          <w:p w:rsidR="00AC6184" w:rsidRPr="00846A47" w:rsidRDefault="00AC6184" w:rsidP="00AC6184">
            <w:pPr>
              <w:rPr>
                <w:sz w:val="22"/>
                <w:szCs w:val="22"/>
                <w:lang w:val="lt-LT"/>
              </w:rPr>
            </w:pPr>
            <w:r w:rsidRPr="00846A47">
              <w:rPr>
                <w:color w:val="000000"/>
                <w:sz w:val="22"/>
                <w:szCs w:val="22"/>
                <w:lang w:eastAsia="en-GB"/>
              </w:rPr>
              <w:t>Food globalization in prehistory. World Archaeology, 43, 665–675.</w:t>
            </w:r>
          </w:p>
        </w:tc>
      </w:tr>
      <w:tr w:rsidR="00AC6184" w:rsidRPr="00846A47" w:rsidTr="00846A47">
        <w:tc>
          <w:tcPr>
            <w:tcW w:w="9287" w:type="dxa"/>
            <w:gridSpan w:val="3"/>
            <w:tcBorders>
              <w:top w:val="single" w:sz="6" w:space="0" w:color="auto"/>
              <w:bottom w:val="single" w:sz="6" w:space="0" w:color="auto"/>
            </w:tcBorders>
          </w:tcPr>
          <w:p w:rsidR="00AC6184" w:rsidRPr="00846A47" w:rsidRDefault="00AC6184" w:rsidP="00AC6184">
            <w:pPr>
              <w:rPr>
                <w:sz w:val="22"/>
                <w:szCs w:val="22"/>
                <w:lang w:val="lt-LT"/>
              </w:rPr>
            </w:pPr>
            <w:r w:rsidRPr="00846A47">
              <w:rPr>
                <w:color w:val="000000"/>
                <w:sz w:val="22"/>
                <w:szCs w:val="22"/>
              </w:rPr>
              <w:t xml:space="preserve">Meyer, Rachel S., Ashley E. </w:t>
            </w:r>
            <w:proofErr w:type="spellStart"/>
            <w:r w:rsidRPr="00846A47">
              <w:rPr>
                <w:color w:val="000000"/>
                <w:sz w:val="22"/>
                <w:szCs w:val="22"/>
              </w:rPr>
              <w:t>DuVal</w:t>
            </w:r>
            <w:proofErr w:type="spellEnd"/>
            <w:r w:rsidRPr="00846A47">
              <w:rPr>
                <w:color w:val="000000"/>
                <w:sz w:val="22"/>
                <w:szCs w:val="22"/>
              </w:rPr>
              <w:t xml:space="preserve">, and Helen R. Jensen. 2012. Patterns and Processes in Crop Domestication: An Historical Review and Quantitative Analysis of Global Food Crops. </w:t>
            </w:r>
            <w:r w:rsidRPr="00846A47">
              <w:rPr>
                <w:i/>
                <w:iCs/>
                <w:color w:val="000000"/>
                <w:sz w:val="22"/>
                <w:szCs w:val="22"/>
              </w:rPr>
              <w:t xml:space="preserve">New </w:t>
            </w:r>
            <w:proofErr w:type="spellStart"/>
            <w:r w:rsidRPr="00846A47">
              <w:rPr>
                <w:i/>
                <w:iCs/>
                <w:color w:val="000000"/>
                <w:sz w:val="22"/>
                <w:szCs w:val="22"/>
              </w:rPr>
              <w:t>Phytologist</w:t>
            </w:r>
            <w:proofErr w:type="spellEnd"/>
            <w:r w:rsidRPr="00846A47">
              <w:rPr>
                <w:color w:val="000000"/>
                <w:sz w:val="22"/>
                <w:szCs w:val="22"/>
              </w:rPr>
              <w:t xml:space="preserve"> 196 (1): 29–48.</w:t>
            </w:r>
          </w:p>
        </w:tc>
      </w:tr>
      <w:tr w:rsidR="00AC6184" w:rsidRPr="00846A47" w:rsidTr="00846A47">
        <w:tc>
          <w:tcPr>
            <w:tcW w:w="9287" w:type="dxa"/>
            <w:gridSpan w:val="3"/>
            <w:tcBorders>
              <w:top w:val="single" w:sz="6" w:space="0" w:color="auto"/>
              <w:bottom w:val="single" w:sz="6" w:space="0" w:color="auto"/>
            </w:tcBorders>
          </w:tcPr>
          <w:p w:rsidR="00AC6184" w:rsidRPr="00846A47" w:rsidRDefault="00AC6184" w:rsidP="00AC6184">
            <w:pPr>
              <w:rPr>
                <w:sz w:val="22"/>
                <w:szCs w:val="22"/>
                <w:lang w:val="lt-LT"/>
              </w:rPr>
            </w:pPr>
            <w:r w:rsidRPr="00846A47">
              <w:rPr>
                <w:color w:val="000000"/>
                <w:sz w:val="22"/>
                <w:szCs w:val="22"/>
                <w:lang w:eastAsia="en-GB"/>
              </w:rPr>
              <w:t>Scott, J.C. 2018. Against the Grain. A deep history of the earliest state. Yale University Press, USA.</w:t>
            </w:r>
          </w:p>
        </w:tc>
      </w:tr>
      <w:tr w:rsidR="00AC6184" w:rsidRPr="00846A47" w:rsidTr="00846A47">
        <w:tc>
          <w:tcPr>
            <w:tcW w:w="9287" w:type="dxa"/>
            <w:gridSpan w:val="3"/>
            <w:tcBorders>
              <w:top w:val="single" w:sz="6" w:space="0" w:color="auto"/>
              <w:bottom w:val="single" w:sz="6" w:space="0" w:color="auto"/>
            </w:tcBorders>
          </w:tcPr>
          <w:p w:rsidR="00AC6184" w:rsidRPr="00846A47" w:rsidRDefault="00AC6184" w:rsidP="00AC6184">
            <w:pPr>
              <w:rPr>
                <w:sz w:val="22"/>
                <w:szCs w:val="22"/>
                <w:lang w:val="lt-LT"/>
              </w:rPr>
            </w:pPr>
            <w:r w:rsidRPr="00846A47">
              <w:rPr>
                <w:noProof/>
                <w:color w:val="000000"/>
                <w:sz w:val="22"/>
                <w:szCs w:val="22"/>
                <w:lang w:val="de-DE"/>
              </w:rPr>
              <w:t xml:space="preserve">Stephens, L. , Motuzaite Matuzeviciute et </w:t>
            </w:r>
            <w:r w:rsidRPr="00846A47">
              <w:rPr>
                <w:i/>
                <w:iCs/>
                <w:noProof/>
                <w:color w:val="000000"/>
                <w:sz w:val="22"/>
                <w:szCs w:val="22"/>
                <w:lang w:val="de-DE"/>
              </w:rPr>
              <w:t>et.al.</w:t>
            </w:r>
            <w:r w:rsidRPr="00846A47">
              <w:rPr>
                <w:noProof/>
                <w:color w:val="000000"/>
                <w:sz w:val="22"/>
                <w:szCs w:val="22"/>
                <w:lang w:val="de-DE"/>
              </w:rPr>
              <w:t xml:space="preserve"> 2019. </w:t>
            </w:r>
            <w:r w:rsidRPr="00846A47">
              <w:rPr>
                <w:noProof/>
                <w:color w:val="000000"/>
                <w:sz w:val="22"/>
                <w:szCs w:val="22"/>
              </w:rPr>
              <w:t xml:space="preserve">Archaeological assesment reveals Earth’s early transformation though land use. </w:t>
            </w:r>
            <w:r w:rsidRPr="00846A47">
              <w:rPr>
                <w:i/>
                <w:iCs/>
                <w:noProof/>
                <w:color w:val="000000"/>
                <w:sz w:val="22"/>
                <w:szCs w:val="22"/>
              </w:rPr>
              <w:t>Science</w:t>
            </w:r>
            <w:r w:rsidRPr="00846A47">
              <w:rPr>
                <w:noProof/>
                <w:color w:val="000000"/>
                <w:sz w:val="22"/>
                <w:szCs w:val="22"/>
              </w:rPr>
              <w:t xml:space="preserve"> 365: 897-205.</w:t>
            </w:r>
          </w:p>
        </w:tc>
      </w:tr>
      <w:tr w:rsidR="00AC6184" w:rsidRPr="00846A47" w:rsidTr="00846A47">
        <w:tc>
          <w:tcPr>
            <w:tcW w:w="9287" w:type="dxa"/>
            <w:gridSpan w:val="3"/>
            <w:tcBorders>
              <w:top w:val="single" w:sz="6" w:space="0" w:color="auto"/>
              <w:bottom w:val="nil"/>
            </w:tcBorders>
          </w:tcPr>
          <w:p w:rsidR="00AC6184" w:rsidRPr="00846A47" w:rsidRDefault="00AC6184" w:rsidP="00AC6184">
            <w:pPr>
              <w:rPr>
                <w:sz w:val="22"/>
                <w:szCs w:val="22"/>
                <w:lang w:val="lt-LT"/>
              </w:rPr>
            </w:pPr>
            <w:r w:rsidRPr="00846A47">
              <w:rPr>
                <w:noProof/>
                <w:color w:val="000000"/>
                <w:sz w:val="22"/>
                <w:szCs w:val="22"/>
              </w:rPr>
              <w:t xml:space="preserve">Liu X, Jones PJ, Motuzaite Matuzeviciute G., Hunt HV, Lister DL, An T, Przelomska N, Kneale CJ, Zhao Z, Jones MK (2019) From ecological opportunism to multi-cropping: Mapping food globalisation in prehistory. </w:t>
            </w:r>
            <w:r w:rsidRPr="00846A47">
              <w:rPr>
                <w:i/>
                <w:iCs/>
                <w:noProof/>
                <w:color w:val="000000"/>
                <w:sz w:val="22"/>
                <w:szCs w:val="22"/>
              </w:rPr>
              <w:t>Quaternary Science Reviews</w:t>
            </w:r>
            <w:r w:rsidRPr="00846A47">
              <w:rPr>
                <w:noProof/>
                <w:color w:val="000000"/>
                <w:sz w:val="22"/>
                <w:szCs w:val="22"/>
              </w:rPr>
              <w:t xml:space="preserve"> 206:21-28</w:t>
            </w:r>
          </w:p>
        </w:tc>
      </w:tr>
      <w:tr w:rsidR="00AC6184" w:rsidRPr="00846A47" w:rsidTr="00846A47">
        <w:tc>
          <w:tcPr>
            <w:tcW w:w="9287" w:type="dxa"/>
            <w:gridSpan w:val="3"/>
            <w:tcBorders>
              <w:top w:val="single" w:sz="6" w:space="0" w:color="auto"/>
              <w:bottom w:val="nil"/>
            </w:tcBorders>
          </w:tcPr>
          <w:p w:rsidR="00AC6184" w:rsidRPr="00846A47" w:rsidRDefault="00AC6184" w:rsidP="00AC6184">
            <w:pPr>
              <w:widowControl w:val="0"/>
              <w:jc w:val="both"/>
              <w:rPr>
                <w:color w:val="000000"/>
                <w:sz w:val="22"/>
                <w:szCs w:val="22"/>
              </w:rPr>
            </w:pPr>
            <w:proofErr w:type="spellStart"/>
            <w:r w:rsidRPr="00846A47">
              <w:rPr>
                <w:color w:val="000000"/>
                <w:sz w:val="22"/>
                <w:szCs w:val="22"/>
              </w:rPr>
              <w:t>Grikpedis</w:t>
            </w:r>
            <w:proofErr w:type="spellEnd"/>
            <w:r w:rsidRPr="00846A47">
              <w:rPr>
                <w:color w:val="000000"/>
                <w:sz w:val="22"/>
                <w:szCs w:val="22"/>
              </w:rPr>
              <w:t xml:space="preserve">, M., &amp; Motuzaite Matuzeviciute, G. 2017. A Review of the Earliest Evidence of Agriculture in Lithuania and the Earliest Direct AMS Date on Cereal. </w:t>
            </w:r>
            <w:r w:rsidRPr="00846A47">
              <w:rPr>
                <w:i/>
                <w:iCs/>
                <w:color w:val="000000"/>
                <w:sz w:val="22"/>
                <w:szCs w:val="22"/>
              </w:rPr>
              <w:t>European Journal of Archaeology 21,2:</w:t>
            </w:r>
            <w:r w:rsidRPr="00846A47">
              <w:rPr>
                <w:color w:val="000000"/>
                <w:sz w:val="22"/>
                <w:szCs w:val="22"/>
              </w:rPr>
              <w:t xml:space="preserve"> 264-279. </w:t>
            </w:r>
            <w:proofErr w:type="spellStart"/>
            <w:r w:rsidRPr="00846A47">
              <w:rPr>
                <w:color w:val="000000"/>
                <w:sz w:val="22"/>
                <w:szCs w:val="22"/>
              </w:rPr>
              <w:t>doi</w:t>
            </w:r>
            <w:proofErr w:type="spellEnd"/>
            <w:r w:rsidRPr="00846A47">
              <w:rPr>
                <w:color w:val="000000"/>
                <w:sz w:val="22"/>
                <w:szCs w:val="22"/>
              </w:rPr>
              <w:t>: 10.1017/eaa.2017.36.</w:t>
            </w:r>
          </w:p>
        </w:tc>
      </w:tr>
      <w:tr w:rsidR="00AC6184" w:rsidRPr="00846A47" w:rsidTr="00846A47">
        <w:tc>
          <w:tcPr>
            <w:tcW w:w="9287" w:type="dxa"/>
            <w:gridSpan w:val="3"/>
            <w:tcBorders>
              <w:top w:val="single" w:sz="6" w:space="0" w:color="auto"/>
              <w:bottom w:val="nil"/>
            </w:tcBorders>
          </w:tcPr>
          <w:p w:rsidR="00AC6184" w:rsidRPr="00846A47" w:rsidRDefault="00AC6184" w:rsidP="00AC6184">
            <w:pPr>
              <w:widowControl w:val="0"/>
              <w:jc w:val="both"/>
              <w:rPr>
                <w:color w:val="000000"/>
                <w:sz w:val="22"/>
                <w:szCs w:val="22"/>
              </w:rPr>
            </w:pPr>
            <w:proofErr w:type="spellStart"/>
            <w:r w:rsidRPr="00846A47">
              <w:rPr>
                <w:color w:val="000000"/>
                <w:sz w:val="22"/>
                <w:szCs w:val="22"/>
              </w:rPr>
              <w:t>Grikpedis</w:t>
            </w:r>
            <w:proofErr w:type="spellEnd"/>
            <w:r w:rsidRPr="00846A47">
              <w:rPr>
                <w:color w:val="000000"/>
                <w:sz w:val="22"/>
                <w:szCs w:val="22"/>
              </w:rPr>
              <w:t>, M., Motuzaite Matuzeviciute, G. 2016. The beginnings of rye (</w:t>
            </w:r>
            <w:proofErr w:type="spellStart"/>
            <w:r w:rsidRPr="00846A47">
              <w:rPr>
                <w:i/>
                <w:color w:val="000000"/>
                <w:sz w:val="22"/>
                <w:szCs w:val="22"/>
              </w:rPr>
              <w:t>Secale</w:t>
            </w:r>
            <w:proofErr w:type="spellEnd"/>
            <w:r w:rsidRPr="00846A47">
              <w:rPr>
                <w:i/>
                <w:color w:val="000000"/>
                <w:sz w:val="22"/>
                <w:szCs w:val="22"/>
              </w:rPr>
              <w:t xml:space="preserve"> </w:t>
            </w:r>
            <w:proofErr w:type="spellStart"/>
            <w:r w:rsidRPr="00846A47">
              <w:rPr>
                <w:i/>
                <w:color w:val="000000"/>
                <w:sz w:val="22"/>
                <w:szCs w:val="22"/>
              </w:rPr>
              <w:t>cereale</w:t>
            </w:r>
            <w:proofErr w:type="spellEnd"/>
            <w:r w:rsidRPr="00846A47">
              <w:rPr>
                <w:color w:val="000000"/>
                <w:sz w:val="22"/>
                <w:szCs w:val="22"/>
              </w:rPr>
              <w:t xml:space="preserve">) in the East Baltics. Vegetation History and </w:t>
            </w:r>
            <w:proofErr w:type="spellStart"/>
            <w:r w:rsidRPr="00846A47">
              <w:rPr>
                <w:color w:val="000000"/>
                <w:sz w:val="22"/>
                <w:szCs w:val="22"/>
              </w:rPr>
              <w:t>Archaeobotany</w:t>
            </w:r>
            <w:proofErr w:type="spellEnd"/>
            <w:r w:rsidRPr="00846A47">
              <w:rPr>
                <w:color w:val="000000"/>
                <w:sz w:val="22"/>
                <w:szCs w:val="22"/>
              </w:rPr>
              <w:t xml:space="preserve"> 25, 6: </w:t>
            </w:r>
          </w:p>
          <w:p w:rsidR="00AC6184" w:rsidRPr="00846A47" w:rsidRDefault="00AC6184" w:rsidP="00AC6184">
            <w:pPr>
              <w:widowControl w:val="0"/>
              <w:jc w:val="both"/>
              <w:rPr>
                <w:color w:val="000000"/>
                <w:sz w:val="22"/>
                <w:szCs w:val="22"/>
              </w:rPr>
            </w:pPr>
            <w:r w:rsidRPr="00846A47">
              <w:rPr>
                <w:color w:val="000000"/>
                <w:sz w:val="22"/>
                <w:szCs w:val="22"/>
              </w:rPr>
              <w:t>doi:</w:t>
            </w:r>
            <w:r w:rsidRPr="00846A47">
              <w:rPr>
                <w:rStyle w:val="bibliographic-informationvalue"/>
                <w:color w:val="000000"/>
                <w:sz w:val="22"/>
                <w:szCs w:val="22"/>
              </w:rPr>
              <w:t>10.1007/s00334-016-0587-6</w:t>
            </w:r>
          </w:p>
        </w:tc>
      </w:tr>
      <w:tr w:rsidR="00AC6184" w:rsidRPr="00846A47" w:rsidTr="00846A47">
        <w:trPr>
          <w:trHeight w:val="833"/>
        </w:trPr>
        <w:tc>
          <w:tcPr>
            <w:tcW w:w="9287" w:type="dxa"/>
            <w:gridSpan w:val="3"/>
            <w:tcBorders>
              <w:top w:val="single" w:sz="6" w:space="0" w:color="auto"/>
            </w:tcBorders>
          </w:tcPr>
          <w:p w:rsidR="00AC6184" w:rsidRPr="00846A47" w:rsidRDefault="00AC6184" w:rsidP="00AC6184">
            <w:pPr>
              <w:rPr>
                <w:sz w:val="22"/>
                <w:szCs w:val="22"/>
                <w:lang w:val="lt-LT"/>
              </w:rPr>
            </w:pPr>
            <w:r w:rsidRPr="00846A47">
              <w:rPr>
                <w:rStyle w:val="Emphasis"/>
                <w:i w:val="0"/>
                <w:iCs/>
                <w:color w:val="000000"/>
                <w:sz w:val="22"/>
                <w:szCs w:val="22"/>
              </w:rPr>
              <w:lastRenderedPageBreak/>
              <w:t>Jones, MK.,</w:t>
            </w:r>
            <w:r w:rsidRPr="00846A47">
              <w:rPr>
                <w:i/>
                <w:iCs/>
                <w:color w:val="000000"/>
                <w:sz w:val="22"/>
                <w:szCs w:val="22"/>
              </w:rPr>
              <w:t xml:space="preserve"> </w:t>
            </w:r>
            <w:r w:rsidRPr="00846A47">
              <w:rPr>
                <w:rStyle w:val="Emphasis"/>
                <w:i w:val="0"/>
                <w:iCs/>
                <w:color w:val="000000"/>
                <w:sz w:val="22"/>
                <w:szCs w:val="22"/>
              </w:rPr>
              <w:t xml:space="preserve">Hunt, H., </w:t>
            </w:r>
            <w:proofErr w:type="spellStart"/>
            <w:proofErr w:type="gramStart"/>
            <w:r w:rsidRPr="00846A47">
              <w:rPr>
                <w:rStyle w:val="Emphasis"/>
                <w:i w:val="0"/>
                <w:iCs/>
                <w:color w:val="000000"/>
                <w:sz w:val="22"/>
                <w:szCs w:val="22"/>
              </w:rPr>
              <w:t>Kneale,C</w:t>
            </w:r>
            <w:proofErr w:type="spellEnd"/>
            <w:r w:rsidRPr="00846A47">
              <w:rPr>
                <w:rStyle w:val="Emphasis"/>
                <w:i w:val="0"/>
                <w:iCs/>
                <w:color w:val="000000"/>
                <w:sz w:val="22"/>
                <w:szCs w:val="22"/>
              </w:rPr>
              <w:t>.</w:t>
            </w:r>
            <w:proofErr w:type="gramEnd"/>
            <w:r w:rsidRPr="00846A47">
              <w:rPr>
                <w:rStyle w:val="Emphasis"/>
                <w:i w:val="0"/>
                <w:iCs/>
                <w:color w:val="000000"/>
                <w:sz w:val="22"/>
                <w:szCs w:val="22"/>
              </w:rPr>
              <w:t xml:space="preserve"> Lightfoot, E., Lister, D., Liu, X. </w:t>
            </w:r>
            <w:r w:rsidRPr="00846A47">
              <w:rPr>
                <w:i/>
                <w:iCs/>
                <w:color w:val="000000"/>
                <w:sz w:val="22"/>
                <w:szCs w:val="22"/>
              </w:rPr>
              <w:t>and</w:t>
            </w:r>
            <w:r w:rsidRPr="00846A47">
              <w:rPr>
                <w:rStyle w:val="Emphasis"/>
                <w:i w:val="0"/>
                <w:iCs/>
                <w:color w:val="000000"/>
                <w:sz w:val="22"/>
                <w:szCs w:val="22"/>
              </w:rPr>
              <w:t xml:space="preserve"> Motuzaite-Matuzeviciute, G. 2016.</w:t>
            </w:r>
            <w:r w:rsidRPr="00846A47">
              <w:rPr>
                <w:i/>
                <w:iCs/>
                <w:color w:val="000000"/>
                <w:sz w:val="22"/>
                <w:szCs w:val="22"/>
              </w:rPr>
              <w:t xml:space="preserve"> </w:t>
            </w:r>
            <w:hyperlink r:id="rId5" w:history="1">
              <w:r w:rsidRPr="00846A47">
                <w:rPr>
                  <w:rStyle w:val="Hyperlink"/>
                  <w:i/>
                  <w:iCs/>
                  <w:color w:val="000000"/>
                  <w:sz w:val="22"/>
                  <w:szCs w:val="22"/>
                </w:rPr>
                <w:t>Food globalisation in prehistory: The agrarian foundations of an interconnected continent</w:t>
              </w:r>
            </w:hyperlink>
            <w:r w:rsidRPr="00846A47">
              <w:rPr>
                <w:i/>
                <w:iCs/>
                <w:color w:val="000000"/>
                <w:sz w:val="22"/>
                <w:szCs w:val="22"/>
              </w:rPr>
              <w:t xml:space="preserve">. Journal of British Academy 4, pp. 73-87. </w:t>
            </w:r>
            <w:proofErr w:type="spellStart"/>
            <w:r w:rsidRPr="00846A47">
              <w:rPr>
                <w:rStyle w:val="Emphasis"/>
                <w:i w:val="0"/>
                <w:iCs/>
                <w:color w:val="000000"/>
                <w:sz w:val="22"/>
                <w:szCs w:val="22"/>
                <w:u w:val="single"/>
              </w:rPr>
              <w:t>Doi</w:t>
            </w:r>
            <w:proofErr w:type="spellEnd"/>
            <w:r w:rsidRPr="00846A47">
              <w:rPr>
                <w:rStyle w:val="Emphasis"/>
                <w:i w:val="0"/>
                <w:iCs/>
                <w:color w:val="000000"/>
                <w:sz w:val="22"/>
                <w:szCs w:val="22"/>
                <w:u w:val="single"/>
              </w:rPr>
              <w:t>:</w:t>
            </w:r>
            <w:r w:rsidRPr="00846A47">
              <w:rPr>
                <w:i/>
                <w:iCs/>
                <w:color w:val="000000"/>
                <w:sz w:val="22"/>
                <w:szCs w:val="22"/>
                <w:u w:val="single"/>
              </w:rPr>
              <w:t xml:space="preserve"> 10.5871/</w:t>
            </w:r>
            <w:proofErr w:type="spellStart"/>
            <w:r w:rsidRPr="00846A47">
              <w:rPr>
                <w:i/>
                <w:iCs/>
                <w:color w:val="000000"/>
                <w:sz w:val="22"/>
                <w:szCs w:val="22"/>
                <w:u w:val="single"/>
              </w:rPr>
              <w:t>jba</w:t>
            </w:r>
            <w:proofErr w:type="spellEnd"/>
            <w:r w:rsidRPr="00846A47">
              <w:rPr>
                <w:i/>
                <w:iCs/>
                <w:color w:val="000000"/>
                <w:sz w:val="22"/>
                <w:szCs w:val="22"/>
                <w:u w:val="single"/>
              </w:rPr>
              <w:t>/004.073</w:t>
            </w:r>
          </w:p>
          <w:p w:rsidR="00AC6184" w:rsidRPr="00846A47" w:rsidRDefault="00AC6184" w:rsidP="00AC6184">
            <w:pPr>
              <w:rPr>
                <w:sz w:val="22"/>
                <w:szCs w:val="22"/>
                <w:lang w:val="lt-LT"/>
              </w:rPr>
            </w:pPr>
          </w:p>
        </w:tc>
      </w:tr>
      <w:tr w:rsidR="00D83738" w:rsidRPr="00846A47" w:rsidTr="00846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846A47" w:rsidRDefault="00027F73">
            <w:pPr>
              <w:rPr>
                <w:sz w:val="22"/>
                <w:szCs w:val="22"/>
                <w:lang w:val="lt-LT"/>
              </w:rPr>
            </w:pPr>
            <w:proofErr w:type="spellStart"/>
            <w:r w:rsidRPr="00846A47">
              <w:rPr>
                <w:sz w:val="22"/>
                <w:szCs w:val="22"/>
                <w:lang w:val="lt-LT"/>
              </w:rPr>
              <w:t>Supervising</w:t>
            </w:r>
            <w:proofErr w:type="spellEnd"/>
            <w:r w:rsidRPr="00846A47">
              <w:rPr>
                <w:sz w:val="22"/>
                <w:szCs w:val="22"/>
                <w:lang w:val="lt-LT"/>
              </w:rPr>
              <w:t xml:space="preserve"> </w:t>
            </w:r>
            <w:proofErr w:type="spellStart"/>
            <w:r w:rsidRPr="00846A47">
              <w:rPr>
                <w:sz w:val="22"/>
                <w:szCs w:val="22"/>
                <w:lang w:val="lt-LT"/>
              </w:rPr>
              <w:t>lecturers</w:t>
            </w:r>
            <w:proofErr w:type="spellEnd"/>
            <w:r w:rsidRPr="00846A47">
              <w:rPr>
                <w:sz w:val="22"/>
                <w:szCs w:val="22"/>
                <w:lang w:val="lt-LT"/>
              </w:rPr>
              <w:t xml:space="preserve">‘ </w:t>
            </w:r>
            <w:proofErr w:type="spellStart"/>
            <w:r w:rsidR="00B65DF1" w:rsidRPr="00846A47">
              <w:rPr>
                <w:sz w:val="22"/>
                <w:szCs w:val="22"/>
                <w:lang w:val="lt-LT"/>
              </w:rPr>
              <w:t>names</w:t>
            </w:r>
            <w:proofErr w:type="spellEnd"/>
            <w:r w:rsidR="00883F45" w:rsidRPr="00846A47">
              <w:rPr>
                <w:sz w:val="22"/>
                <w:szCs w:val="22"/>
                <w:lang w:val="lt-LT"/>
              </w:rPr>
              <w:t xml:space="preserve"> </w:t>
            </w:r>
            <w:proofErr w:type="spellStart"/>
            <w:r w:rsidR="00883F45" w:rsidRPr="00846A47">
              <w:rPr>
                <w:sz w:val="22"/>
                <w:szCs w:val="22"/>
                <w:lang w:val="lt-LT"/>
              </w:rPr>
              <w:t>and</w:t>
            </w:r>
            <w:proofErr w:type="spellEnd"/>
            <w:r w:rsidR="00883F45" w:rsidRPr="00846A47">
              <w:rPr>
                <w:sz w:val="22"/>
                <w:szCs w:val="22"/>
                <w:lang w:val="lt-LT"/>
              </w:rPr>
              <w:t xml:space="preserve"> </w:t>
            </w:r>
            <w:proofErr w:type="spellStart"/>
            <w:r w:rsidR="00883F45" w:rsidRPr="00846A47">
              <w:rPr>
                <w:sz w:val="22"/>
                <w:szCs w:val="22"/>
                <w:lang w:val="lt-LT"/>
              </w:rPr>
              <w:t>surname</w:t>
            </w:r>
            <w:r w:rsidR="00B65DF1" w:rsidRPr="00846A47">
              <w:rPr>
                <w:sz w:val="22"/>
                <w:szCs w:val="22"/>
                <w:lang w:val="lt-LT"/>
              </w:rPr>
              <w:t>s</w:t>
            </w:r>
            <w:proofErr w:type="spellEnd"/>
            <w:r w:rsidR="00883F45" w:rsidRPr="00846A47">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846A47" w:rsidRDefault="003171A5">
            <w:pPr>
              <w:rPr>
                <w:sz w:val="22"/>
                <w:szCs w:val="22"/>
                <w:lang w:val="lt-LT"/>
              </w:rPr>
            </w:pPr>
            <w:proofErr w:type="spellStart"/>
            <w:r w:rsidRPr="00846A47">
              <w:rPr>
                <w:sz w:val="22"/>
                <w:szCs w:val="22"/>
                <w:lang w:val="lt-LT"/>
              </w:rPr>
              <w:t>Academic</w:t>
            </w:r>
            <w:proofErr w:type="spellEnd"/>
            <w:r w:rsidRPr="00846A47">
              <w:rPr>
                <w:sz w:val="22"/>
                <w:szCs w:val="22"/>
                <w:lang w:val="lt-LT"/>
              </w:rPr>
              <w:t xml:space="preserve"> </w:t>
            </w:r>
            <w:proofErr w:type="spellStart"/>
            <w:r w:rsidRPr="00846A47">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846A47" w:rsidRDefault="00ED2DF9">
            <w:pPr>
              <w:rPr>
                <w:sz w:val="22"/>
                <w:szCs w:val="22"/>
                <w:lang w:val="lt-LT"/>
              </w:rPr>
            </w:pPr>
            <w:proofErr w:type="spellStart"/>
            <w:r w:rsidRPr="00846A47">
              <w:rPr>
                <w:sz w:val="22"/>
                <w:szCs w:val="22"/>
                <w:lang w:val="lt-LT"/>
              </w:rPr>
              <w:t>Major</w:t>
            </w:r>
            <w:proofErr w:type="spellEnd"/>
            <w:r w:rsidRPr="00846A47">
              <w:rPr>
                <w:sz w:val="22"/>
                <w:szCs w:val="22"/>
                <w:lang w:val="lt-LT"/>
              </w:rPr>
              <w:t xml:space="preserve"> </w:t>
            </w:r>
            <w:proofErr w:type="spellStart"/>
            <w:r w:rsidRPr="00846A47">
              <w:rPr>
                <w:sz w:val="22"/>
                <w:szCs w:val="22"/>
                <w:lang w:val="lt-LT"/>
              </w:rPr>
              <w:t>works</w:t>
            </w:r>
            <w:proofErr w:type="spellEnd"/>
            <w:r w:rsidRPr="00846A47">
              <w:rPr>
                <w:sz w:val="22"/>
                <w:szCs w:val="22"/>
                <w:lang w:val="lt-LT"/>
              </w:rPr>
              <w:t xml:space="preserve"> </w:t>
            </w:r>
            <w:proofErr w:type="spellStart"/>
            <w:r w:rsidRPr="00846A47">
              <w:rPr>
                <w:sz w:val="22"/>
                <w:szCs w:val="22"/>
                <w:lang w:val="lt-LT"/>
              </w:rPr>
              <w:t>in</w:t>
            </w:r>
            <w:proofErr w:type="spellEnd"/>
            <w:r w:rsidRPr="00846A47">
              <w:rPr>
                <w:sz w:val="22"/>
                <w:szCs w:val="22"/>
                <w:lang w:val="lt-LT"/>
              </w:rPr>
              <w:t xml:space="preserve"> </w:t>
            </w:r>
            <w:proofErr w:type="spellStart"/>
            <w:r w:rsidRPr="00846A47">
              <w:rPr>
                <w:sz w:val="22"/>
                <w:szCs w:val="22"/>
                <w:lang w:val="lt-LT"/>
              </w:rPr>
              <w:t>the</w:t>
            </w:r>
            <w:proofErr w:type="spellEnd"/>
            <w:r w:rsidRPr="00846A47">
              <w:rPr>
                <w:sz w:val="22"/>
                <w:szCs w:val="22"/>
                <w:lang w:val="lt-LT"/>
              </w:rPr>
              <w:t xml:space="preserve"> </w:t>
            </w:r>
            <w:proofErr w:type="spellStart"/>
            <w:r w:rsidRPr="00846A47">
              <w:rPr>
                <w:sz w:val="22"/>
                <w:szCs w:val="22"/>
                <w:lang w:val="lt-LT"/>
              </w:rPr>
              <w:t>field</w:t>
            </w:r>
            <w:proofErr w:type="spellEnd"/>
            <w:r w:rsidRPr="00846A47">
              <w:rPr>
                <w:sz w:val="22"/>
                <w:szCs w:val="22"/>
                <w:lang w:val="lt-LT"/>
              </w:rPr>
              <w:t xml:space="preserve"> (</w:t>
            </w:r>
            <w:proofErr w:type="spellStart"/>
            <w:r w:rsidRPr="00846A47">
              <w:rPr>
                <w:sz w:val="22"/>
                <w:szCs w:val="22"/>
                <w:lang w:val="lt-LT"/>
              </w:rPr>
              <w:t>branch</w:t>
            </w:r>
            <w:proofErr w:type="spellEnd"/>
            <w:r w:rsidRPr="00846A47">
              <w:rPr>
                <w:sz w:val="22"/>
                <w:szCs w:val="22"/>
                <w:lang w:val="lt-LT"/>
              </w:rPr>
              <w:t xml:space="preserve">) </w:t>
            </w:r>
            <w:proofErr w:type="spellStart"/>
            <w:r w:rsidRPr="00846A47">
              <w:rPr>
                <w:sz w:val="22"/>
                <w:szCs w:val="22"/>
                <w:lang w:val="lt-LT"/>
              </w:rPr>
              <w:t>published</w:t>
            </w:r>
            <w:proofErr w:type="spellEnd"/>
            <w:r w:rsidRPr="00846A47">
              <w:rPr>
                <w:sz w:val="22"/>
                <w:szCs w:val="22"/>
                <w:lang w:val="lt-LT"/>
              </w:rPr>
              <w:t xml:space="preserve"> </w:t>
            </w:r>
            <w:proofErr w:type="spellStart"/>
            <w:r w:rsidRPr="00846A47">
              <w:rPr>
                <w:sz w:val="22"/>
                <w:szCs w:val="22"/>
                <w:lang w:val="lt-LT"/>
              </w:rPr>
              <w:t>in</w:t>
            </w:r>
            <w:proofErr w:type="spellEnd"/>
            <w:r w:rsidRPr="00846A47">
              <w:rPr>
                <w:sz w:val="22"/>
                <w:szCs w:val="22"/>
                <w:lang w:val="lt-LT"/>
              </w:rPr>
              <w:t xml:space="preserve"> </w:t>
            </w:r>
            <w:proofErr w:type="spellStart"/>
            <w:r w:rsidRPr="00846A47">
              <w:rPr>
                <w:sz w:val="22"/>
                <w:szCs w:val="22"/>
                <w:lang w:val="lt-LT"/>
              </w:rPr>
              <w:t>the</w:t>
            </w:r>
            <w:proofErr w:type="spellEnd"/>
            <w:r w:rsidRPr="00846A47">
              <w:rPr>
                <w:sz w:val="22"/>
                <w:szCs w:val="22"/>
                <w:lang w:val="lt-LT"/>
              </w:rPr>
              <w:t xml:space="preserve"> </w:t>
            </w:r>
            <w:proofErr w:type="spellStart"/>
            <w:r w:rsidRPr="00846A47">
              <w:rPr>
                <w:sz w:val="22"/>
                <w:szCs w:val="22"/>
                <w:lang w:val="lt-LT"/>
              </w:rPr>
              <w:t>recent</w:t>
            </w:r>
            <w:proofErr w:type="spellEnd"/>
            <w:r w:rsidRPr="00846A47">
              <w:rPr>
                <w:sz w:val="22"/>
                <w:szCs w:val="22"/>
                <w:lang w:val="lt-LT"/>
              </w:rPr>
              <w:t xml:space="preserve"> 5 </w:t>
            </w:r>
            <w:proofErr w:type="spellStart"/>
            <w:r w:rsidRPr="00846A47">
              <w:rPr>
                <w:sz w:val="22"/>
                <w:szCs w:val="22"/>
                <w:lang w:val="lt-LT"/>
              </w:rPr>
              <w:t>years</w:t>
            </w:r>
            <w:proofErr w:type="spellEnd"/>
          </w:p>
        </w:tc>
      </w:tr>
      <w:tr w:rsidR="00A9297C" w:rsidRPr="00846A47" w:rsidTr="00846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43" w:type="dxa"/>
            <w:tcBorders>
              <w:left w:val="single" w:sz="12" w:space="0" w:color="auto"/>
            </w:tcBorders>
          </w:tcPr>
          <w:p w:rsidR="00A9297C" w:rsidRPr="00846A47" w:rsidRDefault="00A9297C" w:rsidP="00A9297C">
            <w:pPr>
              <w:rPr>
                <w:sz w:val="22"/>
                <w:szCs w:val="22"/>
                <w:lang w:val="lt-LT"/>
              </w:rPr>
            </w:pPr>
            <w:r w:rsidRPr="00846A47">
              <w:rPr>
                <w:color w:val="000000"/>
                <w:sz w:val="22"/>
                <w:szCs w:val="22"/>
              </w:rPr>
              <w:t xml:space="preserve">Giedrė Motuzaite </w:t>
            </w:r>
            <w:proofErr w:type="spellStart"/>
            <w:r w:rsidRPr="00846A47">
              <w:rPr>
                <w:color w:val="000000"/>
                <w:sz w:val="22"/>
                <w:szCs w:val="22"/>
              </w:rPr>
              <w:t>Matuzevičiūtė</w:t>
            </w:r>
            <w:proofErr w:type="spellEnd"/>
            <w:r w:rsidRPr="00846A47">
              <w:rPr>
                <w:color w:val="000000"/>
                <w:sz w:val="22"/>
                <w:szCs w:val="22"/>
              </w:rPr>
              <w:t xml:space="preserve"> Keen</w:t>
            </w:r>
          </w:p>
          <w:p w:rsidR="00A9297C" w:rsidRPr="00846A47" w:rsidRDefault="00A9297C">
            <w:pPr>
              <w:jc w:val="center"/>
              <w:rPr>
                <w:b/>
                <w:sz w:val="22"/>
                <w:szCs w:val="22"/>
                <w:lang w:val="lt-LT"/>
              </w:rPr>
            </w:pPr>
          </w:p>
          <w:p w:rsidR="00A9297C" w:rsidRPr="00846A47" w:rsidRDefault="00A9297C" w:rsidP="00FD0D12">
            <w:pPr>
              <w:jc w:val="center"/>
              <w:rPr>
                <w:sz w:val="22"/>
                <w:szCs w:val="22"/>
                <w:lang w:val="lt-LT"/>
              </w:rPr>
            </w:pPr>
          </w:p>
        </w:tc>
        <w:tc>
          <w:tcPr>
            <w:tcW w:w="1701" w:type="dxa"/>
            <w:tcBorders>
              <w:left w:val="single" w:sz="12" w:space="0" w:color="auto"/>
            </w:tcBorders>
          </w:tcPr>
          <w:p w:rsidR="00A9297C" w:rsidRPr="00846A47" w:rsidRDefault="00A9297C" w:rsidP="00A9297C">
            <w:pPr>
              <w:rPr>
                <w:sz w:val="22"/>
                <w:szCs w:val="22"/>
                <w:lang w:val="lt-LT"/>
              </w:rPr>
            </w:pPr>
            <w:r w:rsidRPr="00846A47">
              <w:rPr>
                <w:sz w:val="22"/>
                <w:szCs w:val="22"/>
                <w:lang w:val="lt-LT"/>
              </w:rPr>
              <w:t xml:space="preserve">Dr., </w:t>
            </w:r>
            <w:proofErr w:type="spellStart"/>
            <w:r w:rsidRPr="00846A47">
              <w:rPr>
                <w:sz w:val="22"/>
                <w:szCs w:val="22"/>
                <w:lang w:val="lt-LT"/>
              </w:rPr>
              <w:t>Associate</w:t>
            </w:r>
            <w:proofErr w:type="spellEnd"/>
            <w:r w:rsidRPr="00846A47">
              <w:rPr>
                <w:sz w:val="22"/>
                <w:szCs w:val="22"/>
                <w:lang w:val="lt-LT"/>
              </w:rPr>
              <w:t xml:space="preserve"> </w:t>
            </w:r>
            <w:proofErr w:type="spellStart"/>
            <w:r w:rsidRPr="00846A47">
              <w:rPr>
                <w:sz w:val="22"/>
                <w:szCs w:val="22"/>
                <w:lang w:val="lt-LT"/>
              </w:rPr>
              <w:t>Professor</w:t>
            </w:r>
            <w:proofErr w:type="spellEnd"/>
          </w:p>
        </w:tc>
        <w:tc>
          <w:tcPr>
            <w:tcW w:w="4643" w:type="dxa"/>
            <w:tcBorders>
              <w:left w:val="single" w:sz="12" w:space="0" w:color="auto"/>
              <w:right w:val="single" w:sz="12" w:space="0" w:color="auto"/>
            </w:tcBorders>
          </w:tcPr>
          <w:p w:rsidR="00A9297C" w:rsidRPr="00846A47" w:rsidRDefault="00846A47">
            <w:pPr>
              <w:jc w:val="both"/>
              <w:rPr>
                <w:rStyle w:val="Hyperlink"/>
                <w:color w:val="000000"/>
                <w:sz w:val="22"/>
                <w:szCs w:val="22"/>
              </w:rPr>
            </w:pPr>
            <w:proofErr w:type="spellStart"/>
            <w:r w:rsidRPr="00846A47">
              <w:rPr>
                <w:color w:val="000000"/>
                <w:sz w:val="22"/>
                <w:szCs w:val="22"/>
                <w:lang w:val="lt-LT"/>
              </w:rPr>
              <w:t>Giedr</w:t>
            </w:r>
            <w:proofErr w:type="spellEnd"/>
            <w:r w:rsidRPr="00846A47">
              <w:rPr>
                <w:color w:val="000000"/>
                <w:sz w:val="22"/>
                <w:szCs w:val="22"/>
                <w:lang w:val="lt-LT"/>
              </w:rPr>
              <w:t xml:space="preserve">ė </w:t>
            </w:r>
            <w:proofErr w:type="spellStart"/>
            <w:r w:rsidRPr="00846A47">
              <w:rPr>
                <w:color w:val="000000"/>
                <w:sz w:val="22"/>
                <w:szCs w:val="22"/>
                <w:lang w:val="lt-LT"/>
              </w:rPr>
              <w:t>Motuzait</w:t>
            </w:r>
            <w:proofErr w:type="spellEnd"/>
            <w:r w:rsidRPr="00846A47">
              <w:rPr>
                <w:color w:val="000000"/>
                <w:sz w:val="22"/>
                <w:szCs w:val="22"/>
                <w:lang w:val="lt-LT"/>
              </w:rPr>
              <w:t>ė</w:t>
            </w:r>
            <w:r w:rsidRPr="00846A47">
              <w:rPr>
                <w:color w:val="000000"/>
                <w:sz w:val="22"/>
                <w:szCs w:val="22"/>
                <w:lang w:val="lt-LT"/>
              </w:rPr>
              <w:t xml:space="preserve"> Matuzevičiūtė, </w:t>
            </w:r>
            <w:proofErr w:type="spellStart"/>
            <w:r w:rsidRPr="00846A47">
              <w:rPr>
                <w:color w:val="000000"/>
                <w:sz w:val="22"/>
                <w:szCs w:val="22"/>
                <w:lang w:val="lt-LT"/>
              </w:rPr>
              <w:t>Au</w:t>
            </w:r>
            <w:r w:rsidRPr="00846A47">
              <w:rPr>
                <w:color w:val="000000"/>
                <w:sz w:val="22"/>
                <w:szCs w:val="22"/>
                <w:lang w:val="lt-LT"/>
              </w:rPr>
              <w:t>ksė</w:t>
            </w:r>
            <w:proofErr w:type="spellEnd"/>
            <w:r w:rsidRPr="00846A47">
              <w:rPr>
                <w:color w:val="000000"/>
                <w:sz w:val="22"/>
                <w:szCs w:val="22"/>
                <w:lang w:val="lt-LT"/>
              </w:rPr>
              <w:t xml:space="preserve"> </w:t>
            </w:r>
            <w:proofErr w:type="spellStart"/>
            <w:r w:rsidRPr="00846A47">
              <w:rPr>
                <w:color w:val="000000"/>
                <w:sz w:val="22"/>
                <w:szCs w:val="22"/>
                <w:lang w:val="lt-LT"/>
              </w:rPr>
              <w:t>Rusteikytė</w:t>
            </w:r>
            <w:proofErr w:type="spellEnd"/>
            <w:r w:rsidRPr="00846A47">
              <w:rPr>
                <w:color w:val="000000"/>
                <w:sz w:val="22"/>
                <w:szCs w:val="22"/>
                <w:lang w:val="lt-LT"/>
              </w:rPr>
              <w:t xml:space="preserve">, Karolis Minkevičius, Monika Žėkaitė, Linas </w:t>
            </w:r>
            <w:proofErr w:type="spellStart"/>
            <w:r w:rsidRPr="00846A47">
              <w:rPr>
                <w:color w:val="000000"/>
                <w:sz w:val="22"/>
                <w:szCs w:val="22"/>
                <w:lang w:val="lt-LT"/>
              </w:rPr>
              <w:t>Tamulynas</w:t>
            </w:r>
            <w:proofErr w:type="spellEnd"/>
            <w:r w:rsidRPr="00846A47">
              <w:rPr>
                <w:color w:val="000000"/>
                <w:sz w:val="22"/>
                <w:szCs w:val="22"/>
                <w:lang w:val="lt-LT"/>
              </w:rPr>
              <w:t xml:space="preserve">. </w:t>
            </w:r>
            <w:r w:rsidRPr="00846A47">
              <w:rPr>
                <w:color w:val="000000"/>
                <w:sz w:val="22"/>
                <w:szCs w:val="22"/>
              </w:rPr>
              <w:t xml:space="preserve">2020. FROM BRONZE AGE HILLFORT TO CAPITAL CITY. New radiocarbon dates and the first </w:t>
            </w:r>
            <w:proofErr w:type="spellStart"/>
            <w:r w:rsidRPr="00846A47">
              <w:rPr>
                <w:color w:val="000000"/>
                <w:sz w:val="22"/>
                <w:szCs w:val="22"/>
              </w:rPr>
              <w:t>archaeobotanical</w:t>
            </w:r>
            <w:proofErr w:type="spellEnd"/>
            <w:r w:rsidRPr="00846A47">
              <w:rPr>
                <w:color w:val="000000"/>
                <w:sz w:val="22"/>
                <w:szCs w:val="22"/>
              </w:rPr>
              <w:t xml:space="preserve"> investigation at the Vilnius Castle Hill. </w:t>
            </w:r>
            <w:proofErr w:type="spellStart"/>
            <w:r w:rsidRPr="00846A47">
              <w:rPr>
                <w:i/>
                <w:iCs/>
                <w:color w:val="000000"/>
                <w:sz w:val="22"/>
                <w:szCs w:val="22"/>
              </w:rPr>
              <w:t>Acta</w:t>
            </w:r>
            <w:proofErr w:type="spellEnd"/>
            <w:r w:rsidRPr="00846A47">
              <w:rPr>
                <w:i/>
                <w:iCs/>
                <w:color w:val="000000"/>
                <w:sz w:val="22"/>
                <w:szCs w:val="22"/>
              </w:rPr>
              <w:t xml:space="preserve"> </w:t>
            </w:r>
            <w:proofErr w:type="spellStart"/>
            <w:r w:rsidRPr="00846A47">
              <w:rPr>
                <w:i/>
                <w:iCs/>
                <w:color w:val="000000"/>
                <w:sz w:val="22"/>
                <w:szCs w:val="22"/>
              </w:rPr>
              <w:t>Archaeologia</w:t>
            </w:r>
            <w:proofErr w:type="spellEnd"/>
            <w:r w:rsidRPr="00846A47">
              <w:rPr>
                <w:color w:val="000000"/>
                <w:sz w:val="22"/>
                <w:szCs w:val="22"/>
              </w:rPr>
              <w:t xml:space="preserve">. </w:t>
            </w:r>
            <w:proofErr w:type="spellStart"/>
            <w:r w:rsidRPr="00846A47">
              <w:rPr>
                <w:color w:val="000000"/>
                <w:sz w:val="22"/>
                <w:szCs w:val="22"/>
                <w:lang w:val="lt-LT"/>
              </w:rPr>
              <w:t>Volume</w:t>
            </w:r>
            <w:proofErr w:type="spellEnd"/>
            <w:r w:rsidRPr="00846A47">
              <w:rPr>
                <w:color w:val="000000"/>
                <w:sz w:val="22"/>
                <w:szCs w:val="22"/>
                <w:lang w:val="lt-LT"/>
              </w:rPr>
              <w:t xml:space="preserve"> 91, </w:t>
            </w:r>
            <w:proofErr w:type="spellStart"/>
            <w:r w:rsidRPr="00846A47">
              <w:rPr>
                <w:color w:val="000000"/>
                <w:sz w:val="22"/>
                <w:szCs w:val="22"/>
                <w:lang w:val="lt-LT"/>
              </w:rPr>
              <w:t>Issue</w:t>
            </w:r>
            <w:proofErr w:type="spellEnd"/>
            <w:r w:rsidRPr="00846A47">
              <w:rPr>
                <w:color w:val="000000"/>
                <w:sz w:val="22"/>
                <w:szCs w:val="22"/>
                <w:lang w:val="lt-LT"/>
              </w:rPr>
              <w:t xml:space="preserve"> </w:t>
            </w:r>
            <w:r w:rsidRPr="00846A47">
              <w:rPr>
                <w:color w:val="000000"/>
                <w:sz w:val="22"/>
                <w:szCs w:val="22"/>
                <w:lang w:val="en-US"/>
              </w:rPr>
              <w:t xml:space="preserve">2. </w:t>
            </w:r>
            <w:hyperlink r:id="rId6" w:history="1">
              <w:r w:rsidRPr="00846A47">
                <w:rPr>
                  <w:rStyle w:val="Hyperlink"/>
                  <w:color w:val="000000"/>
                  <w:sz w:val="22"/>
                  <w:szCs w:val="22"/>
                </w:rPr>
                <w:t>https://doi.org/10.1111/j.1600-0390.2020.12227.x</w:t>
              </w:r>
            </w:hyperlink>
          </w:p>
          <w:p w:rsidR="00846A47" w:rsidRPr="00846A47" w:rsidRDefault="00846A47">
            <w:pPr>
              <w:jc w:val="both"/>
              <w:rPr>
                <w:rStyle w:val="Hyperlink"/>
                <w:color w:val="000000"/>
                <w:sz w:val="22"/>
                <w:szCs w:val="22"/>
              </w:rPr>
            </w:pPr>
          </w:p>
          <w:p w:rsidR="00846A47" w:rsidRPr="00846A47" w:rsidRDefault="00846A47">
            <w:pPr>
              <w:jc w:val="both"/>
              <w:rPr>
                <w:color w:val="000000"/>
                <w:sz w:val="22"/>
                <w:szCs w:val="22"/>
                <w:lang w:val="lt-LT"/>
              </w:rPr>
            </w:pPr>
            <w:r w:rsidRPr="00846A47">
              <w:rPr>
                <w:rStyle w:val="Hyperlink"/>
                <w:color w:val="000000"/>
                <w:sz w:val="22"/>
                <w:szCs w:val="22"/>
              </w:rPr>
              <w:t>Motuzaite Matuzeviciute, G.</w:t>
            </w:r>
            <w:r w:rsidRPr="00846A47">
              <w:rPr>
                <w:color w:val="000000"/>
                <w:sz w:val="22"/>
                <w:szCs w:val="22"/>
                <w:lang w:val="en-US"/>
              </w:rPr>
              <w:t xml:space="preserve"> &amp; Liu, X. 2020. Prehistoric Agriculture in China: Food </w:t>
            </w:r>
            <w:proofErr w:type="spellStart"/>
            <w:r w:rsidRPr="00846A47">
              <w:rPr>
                <w:color w:val="000000"/>
                <w:sz w:val="22"/>
                <w:szCs w:val="22"/>
                <w:lang w:val="en-US"/>
              </w:rPr>
              <w:t>Globalisation</w:t>
            </w:r>
            <w:proofErr w:type="spellEnd"/>
            <w:r w:rsidRPr="00846A47">
              <w:rPr>
                <w:color w:val="000000"/>
                <w:sz w:val="22"/>
                <w:szCs w:val="22"/>
                <w:lang w:val="en-US"/>
              </w:rPr>
              <w:t xml:space="preserve"> in Prehistory. </w:t>
            </w:r>
            <w:r w:rsidRPr="00846A47">
              <w:rPr>
                <w:rStyle w:val="il"/>
                <w:i/>
                <w:iCs/>
                <w:color w:val="000000"/>
                <w:sz w:val="22"/>
                <w:szCs w:val="22"/>
              </w:rPr>
              <w:t>Oxford</w:t>
            </w:r>
            <w:r w:rsidRPr="00846A47">
              <w:rPr>
                <w:i/>
                <w:iCs/>
                <w:color w:val="000000"/>
                <w:sz w:val="22"/>
                <w:szCs w:val="22"/>
              </w:rPr>
              <w:t xml:space="preserve"> Research </w:t>
            </w:r>
            <w:proofErr w:type="spellStart"/>
            <w:r w:rsidRPr="00846A47">
              <w:rPr>
                <w:i/>
                <w:iCs/>
                <w:color w:val="000000"/>
                <w:sz w:val="22"/>
                <w:szCs w:val="22"/>
              </w:rPr>
              <w:t>Encyclopedia</w:t>
            </w:r>
            <w:proofErr w:type="spellEnd"/>
            <w:r w:rsidRPr="00846A47">
              <w:rPr>
                <w:i/>
                <w:iCs/>
                <w:color w:val="000000"/>
                <w:sz w:val="22"/>
                <w:szCs w:val="22"/>
              </w:rPr>
              <w:t xml:space="preserve"> of Environmental Science</w:t>
            </w:r>
            <w:r w:rsidRPr="00846A47">
              <w:rPr>
                <w:color w:val="000000"/>
                <w:sz w:val="22"/>
                <w:szCs w:val="22"/>
              </w:rPr>
              <w:t>. O</w:t>
            </w:r>
            <w:proofErr w:type="spellStart"/>
            <w:r w:rsidRPr="00846A47">
              <w:rPr>
                <w:color w:val="000000"/>
                <w:sz w:val="22"/>
                <w:szCs w:val="22"/>
                <w:lang w:val="lt-LT"/>
              </w:rPr>
              <w:t>xford</w:t>
            </w:r>
            <w:proofErr w:type="spellEnd"/>
            <w:r w:rsidRPr="00846A47">
              <w:rPr>
                <w:color w:val="000000"/>
                <w:sz w:val="22"/>
                <w:szCs w:val="22"/>
                <w:lang w:val="lt-LT"/>
              </w:rPr>
              <w:t xml:space="preserve"> University Press</w:t>
            </w:r>
            <w:r w:rsidRPr="00846A47">
              <w:rPr>
                <w:color w:val="000000"/>
                <w:sz w:val="22"/>
                <w:szCs w:val="22"/>
                <w:lang w:val="en-US"/>
              </w:rPr>
              <w:t>: New York</w:t>
            </w:r>
            <w:r w:rsidRPr="00846A47">
              <w:rPr>
                <w:color w:val="000000"/>
                <w:sz w:val="22"/>
                <w:szCs w:val="22"/>
              </w:rPr>
              <w:t xml:space="preserve"> (online first). </w:t>
            </w:r>
            <w:r w:rsidRPr="00846A47">
              <w:rPr>
                <w:color w:val="000000"/>
                <w:sz w:val="22"/>
                <w:szCs w:val="22"/>
                <w:lang w:val="lt-LT"/>
              </w:rPr>
              <w:t>10.1093/</w:t>
            </w:r>
            <w:proofErr w:type="spellStart"/>
            <w:r w:rsidRPr="00846A47">
              <w:rPr>
                <w:color w:val="000000"/>
                <w:sz w:val="22"/>
                <w:szCs w:val="22"/>
                <w:lang w:val="lt-LT"/>
              </w:rPr>
              <w:t>acrefore</w:t>
            </w:r>
            <w:proofErr w:type="spellEnd"/>
            <w:r w:rsidRPr="00846A47">
              <w:rPr>
                <w:color w:val="000000"/>
                <w:sz w:val="22"/>
                <w:szCs w:val="22"/>
                <w:lang w:val="lt-LT"/>
              </w:rPr>
              <w:t>/9780199389414.013.168</w:t>
            </w:r>
          </w:p>
          <w:p w:rsidR="00846A47" w:rsidRPr="00846A47" w:rsidRDefault="00846A47">
            <w:pPr>
              <w:jc w:val="both"/>
              <w:rPr>
                <w:color w:val="000000"/>
                <w:sz w:val="22"/>
                <w:szCs w:val="22"/>
                <w:lang w:val="lt-LT"/>
              </w:rPr>
            </w:pPr>
          </w:p>
          <w:p w:rsidR="00846A47" w:rsidRPr="00846A47" w:rsidRDefault="00846A47">
            <w:pPr>
              <w:jc w:val="both"/>
              <w:rPr>
                <w:color w:val="000000"/>
                <w:sz w:val="22"/>
                <w:szCs w:val="22"/>
              </w:rPr>
            </w:pPr>
            <w:proofErr w:type="spellStart"/>
            <w:r w:rsidRPr="00846A47">
              <w:rPr>
                <w:rStyle w:val="Strong"/>
                <w:b w:val="0"/>
                <w:bCs/>
                <w:color w:val="000000"/>
                <w:sz w:val="22"/>
                <w:szCs w:val="22"/>
                <w:lang w:val="lt-LT"/>
              </w:rPr>
              <w:t>Motuzaitė</w:t>
            </w:r>
            <w:proofErr w:type="spellEnd"/>
            <w:r w:rsidRPr="00846A47">
              <w:rPr>
                <w:rStyle w:val="Strong"/>
                <w:b w:val="0"/>
                <w:bCs/>
                <w:color w:val="000000"/>
                <w:sz w:val="22"/>
                <w:szCs w:val="22"/>
                <w:lang w:val="lt-LT"/>
              </w:rPr>
              <w:t xml:space="preserve"> Matuzevičiūtė, G. </w:t>
            </w:r>
            <w:proofErr w:type="spellStart"/>
            <w:r w:rsidRPr="00846A47">
              <w:rPr>
                <w:rStyle w:val="Strong"/>
                <w:b w:val="0"/>
                <w:bCs/>
                <w:color w:val="000000"/>
                <w:sz w:val="22"/>
                <w:szCs w:val="22"/>
                <w:lang w:val="lt-LT"/>
              </w:rPr>
              <w:t>Rusteikytė</w:t>
            </w:r>
            <w:proofErr w:type="spellEnd"/>
            <w:r w:rsidRPr="00846A47">
              <w:rPr>
                <w:rStyle w:val="Strong"/>
                <w:b w:val="0"/>
                <w:bCs/>
                <w:color w:val="000000"/>
                <w:sz w:val="22"/>
                <w:szCs w:val="22"/>
                <w:lang w:val="lt-LT"/>
              </w:rPr>
              <w:t xml:space="preserve">, A. 2018. Kaip archeologai rekonstruoja ką valgėme? </w:t>
            </w:r>
            <w:r w:rsidRPr="00846A47">
              <w:rPr>
                <w:rStyle w:val="Strong"/>
                <w:color w:val="000000"/>
                <w:sz w:val="22"/>
                <w:szCs w:val="22"/>
                <w:lang w:val="lt-LT"/>
              </w:rPr>
              <w:t>E</w:t>
            </w:r>
            <w:r w:rsidRPr="00846A47">
              <w:rPr>
                <w:color w:val="000000"/>
                <w:sz w:val="22"/>
                <w:szCs w:val="22"/>
                <w:lang w:val="lt-LT"/>
              </w:rPr>
              <w:t xml:space="preserve">ksperimentinė archeologija. Lietuvos materialaus paveldo rekonstrukcija. </w:t>
            </w:r>
            <w:r w:rsidRPr="00846A47">
              <w:rPr>
                <w:color w:val="000000"/>
                <w:sz w:val="22"/>
                <w:szCs w:val="22"/>
                <w:lang w:val="pl-PL"/>
              </w:rPr>
              <w:t xml:space="preserve">II tomas. Sudarytoja D. Luchtanienė. </w:t>
            </w:r>
            <w:proofErr w:type="spellStart"/>
            <w:r w:rsidRPr="00846A47">
              <w:rPr>
                <w:color w:val="000000"/>
                <w:sz w:val="22"/>
                <w:szCs w:val="22"/>
              </w:rPr>
              <w:t>Akademinė</w:t>
            </w:r>
            <w:proofErr w:type="spellEnd"/>
            <w:r w:rsidRPr="00846A47">
              <w:rPr>
                <w:color w:val="000000"/>
                <w:sz w:val="22"/>
                <w:szCs w:val="22"/>
              </w:rPr>
              <w:t xml:space="preserve"> </w:t>
            </w:r>
            <w:proofErr w:type="spellStart"/>
            <w:r w:rsidRPr="00846A47">
              <w:rPr>
                <w:color w:val="000000"/>
                <w:sz w:val="22"/>
                <w:szCs w:val="22"/>
              </w:rPr>
              <w:t>leidyba</w:t>
            </w:r>
            <w:proofErr w:type="spellEnd"/>
            <w:r w:rsidRPr="00846A47">
              <w:rPr>
                <w:color w:val="000000"/>
                <w:sz w:val="22"/>
                <w:szCs w:val="22"/>
              </w:rPr>
              <w:t>, Vilnius.</w:t>
            </w:r>
          </w:p>
          <w:p w:rsidR="00846A47" w:rsidRPr="00846A47" w:rsidRDefault="00846A47">
            <w:pPr>
              <w:jc w:val="both"/>
              <w:rPr>
                <w:color w:val="000000"/>
                <w:sz w:val="22"/>
                <w:szCs w:val="22"/>
              </w:rPr>
            </w:pPr>
          </w:p>
          <w:p w:rsidR="00846A47" w:rsidRPr="00846A47" w:rsidRDefault="00846A47">
            <w:pPr>
              <w:jc w:val="both"/>
              <w:rPr>
                <w:rStyle w:val="Hyperlink"/>
                <w:color w:val="000000"/>
                <w:sz w:val="22"/>
                <w:szCs w:val="22"/>
                <w:bdr w:val="none" w:sz="0" w:space="0" w:color="auto" w:frame="1"/>
              </w:rPr>
            </w:pPr>
            <w:r w:rsidRPr="00846A47">
              <w:rPr>
                <w:color w:val="000000"/>
                <w:sz w:val="22"/>
                <w:szCs w:val="22"/>
              </w:rPr>
              <w:t>Motuzaite Matuzeviciute, G., Hermes, R.H., Mir-</w:t>
            </w:r>
            <w:proofErr w:type="spellStart"/>
            <w:r w:rsidRPr="00846A47">
              <w:rPr>
                <w:color w:val="000000"/>
                <w:sz w:val="22"/>
                <w:szCs w:val="22"/>
              </w:rPr>
              <w:t>Makhamad</w:t>
            </w:r>
            <w:proofErr w:type="spellEnd"/>
            <w:r w:rsidRPr="00846A47">
              <w:rPr>
                <w:color w:val="000000"/>
                <w:sz w:val="22"/>
                <w:szCs w:val="22"/>
              </w:rPr>
              <w:t xml:space="preserve">, B., </w:t>
            </w:r>
            <w:proofErr w:type="spellStart"/>
            <w:r w:rsidRPr="00846A47">
              <w:rPr>
                <w:color w:val="000000"/>
                <w:sz w:val="22"/>
                <w:szCs w:val="22"/>
              </w:rPr>
              <w:t>Tabaldiev</w:t>
            </w:r>
            <w:proofErr w:type="spellEnd"/>
            <w:r w:rsidRPr="00846A47">
              <w:rPr>
                <w:color w:val="000000"/>
                <w:sz w:val="22"/>
                <w:szCs w:val="22"/>
              </w:rPr>
              <w:t xml:space="preserve">, K. 2020. A package of southwest Asian grain crops facilitated high-elevation agriculture in the central Tien Shan during the mid-third millennium BCE. </w:t>
            </w:r>
            <w:proofErr w:type="spellStart"/>
            <w:r w:rsidRPr="00846A47">
              <w:rPr>
                <w:i/>
                <w:iCs/>
                <w:color w:val="000000"/>
                <w:sz w:val="22"/>
                <w:szCs w:val="22"/>
              </w:rPr>
              <w:t>PlosOne</w:t>
            </w:r>
            <w:proofErr w:type="spellEnd"/>
            <w:r w:rsidRPr="00846A47">
              <w:rPr>
                <w:color w:val="000000"/>
                <w:sz w:val="22"/>
                <w:szCs w:val="22"/>
              </w:rPr>
              <w:t xml:space="preserve">. </w:t>
            </w:r>
            <w:proofErr w:type="spellStart"/>
            <w:r w:rsidRPr="00846A47">
              <w:rPr>
                <w:color w:val="000000"/>
                <w:sz w:val="22"/>
                <w:szCs w:val="22"/>
              </w:rPr>
              <w:t>Doi</w:t>
            </w:r>
            <w:proofErr w:type="spellEnd"/>
            <w:r w:rsidRPr="00846A47">
              <w:rPr>
                <w:color w:val="000000"/>
                <w:sz w:val="22"/>
                <w:szCs w:val="22"/>
              </w:rPr>
              <w:t xml:space="preserve">: </w:t>
            </w:r>
            <w:hyperlink r:id="rId7" w:history="1">
              <w:r w:rsidRPr="00846A47">
                <w:rPr>
                  <w:rStyle w:val="Hyperlink"/>
                  <w:color w:val="000000"/>
                  <w:sz w:val="22"/>
                  <w:szCs w:val="22"/>
                  <w:bdr w:val="none" w:sz="0" w:space="0" w:color="auto" w:frame="1"/>
                </w:rPr>
                <w:t>10.1101/2020.02.06.936765</w:t>
              </w:r>
            </w:hyperlink>
          </w:p>
          <w:p w:rsidR="00846A47" w:rsidRPr="00846A47" w:rsidRDefault="00846A47">
            <w:pPr>
              <w:jc w:val="both"/>
              <w:rPr>
                <w:rStyle w:val="Hyperlink"/>
                <w:color w:val="000000"/>
                <w:sz w:val="22"/>
                <w:szCs w:val="22"/>
                <w:bdr w:val="none" w:sz="0" w:space="0" w:color="auto" w:frame="1"/>
              </w:rPr>
            </w:pPr>
          </w:p>
          <w:p w:rsidR="00846A47" w:rsidRPr="00846A47" w:rsidRDefault="00846A47">
            <w:pPr>
              <w:jc w:val="both"/>
              <w:rPr>
                <w:rStyle w:val="Hyperlink"/>
                <w:color w:val="000000"/>
                <w:sz w:val="22"/>
                <w:szCs w:val="22"/>
              </w:rPr>
            </w:pPr>
            <w:proofErr w:type="spellStart"/>
            <w:r w:rsidRPr="00846A47">
              <w:rPr>
                <w:color w:val="000000"/>
                <w:sz w:val="22"/>
                <w:szCs w:val="22"/>
                <w:lang w:val="lt-LT"/>
              </w:rPr>
              <w:t>Itahashi</w:t>
            </w:r>
            <w:proofErr w:type="spellEnd"/>
            <w:r w:rsidRPr="00846A47">
              <w:rPr>
                <w:color w:val="000000"/>
                <w:sz w:val="22"/>
                <w:szCs w:val="22"/>
                <w:lang w:val="lt-LT"/>
              </w:rPr>
              <w:t xml:space="preserve">, Y., Ananyevskaya, E., </w:t>
            </w:r>
            <w:proofErr w:type="spellStart"/>
            <w:r w:rsidRPr="00846A47">
              <w:rPr>
                <w:color w:val="000000"/>
                <w:sz w:val="22"/>
                <w:szCs w:val="22"/>
                <w:lang w:val="lt-LT"/>
              </w:rPr>
              <w:t>Yoneda</w:t>
            </w:r>
            <w:proofErr w:type="spellEnd"/>
            <w:r w:rsidRPr="00846A47">
              <w:rPr>
                <w:color w:val="000000"/>
                <w:sz w:val="22"/>
                <w:szCs w:val="22"/>
                <w:lang w:val="lt-LT"/>
              </w:rPr>
              <w:t xml:space="preserve">, M., </w:t>
            </w:r>
            <w:proofErr w:type="spellStart"/>
            <w:r w:rsidRPr="00846A47">
              <w:rPr>
                <w:color w:val="000000"/>
                <w:sz w:val="22"/>
                <w:szCs w:val="22"/>
                <w:lang w:val="lt-LT"/>
              </w:rPr>
              <w:t>Venytresca</w:t>
            </w:r>
            <w:proofErr w:type="spellEnd"/>
            <w:r w:rsidRPr="00846A47">
              <w:rPr>
                <w:color w:val="000000"/>
                <w:sz w:val="22"/>
                <w:szCs w:val="22"/>
                <w:lang w:val="lt-LT"/>
              </w:rPr>
              <w:t xml:space="preserve"> </w:t>
            </w:r>
            <w:proofErr w:type="spellStart"/>
            <w:r w:rsidRPr="00846A47">
              <w:rPr>
                <w:color w:val="000000"/>
                <w:sz w:val="22"/>
                <w:szCs w:val="22"/>
                <w:lang w:val="lt-LT"/>
              </w:rPr>
              <w:t>Miller</w:t>
            </w:r>
            <w:proofErr w:type="spellEnd"/>
            <w:r w:rsidRPr="00846A47">
              <w:rPr>
                <w:color w:val="000000"/>
                <w:sz w:val="22"/>
                <w:szCs w:val="22"/>
                <w:lang w:val="lt-LT"/>
              </w:rPr>
              <w:t xml:space="preserve">, A., </w:t>
            </w:r>
            <w:proofErr w:type="spellStart"/>
            <w:r w:rsidRPr="00846A47">
              <w:rPr>
                <w:color w:val="000000"/>
                <w:sz w:val="22"/>
                <w:szCs w:val="22"/>
                <w:lang w:val="lt-LT"/>
              </w:rPr>
              <w:t>Nishiaki</w:t>
            </w:r>
            <w:proofErr w:type="spellEnd"/>
            <w:r w:rsidRPr="00846A47">
              <w:rPr>
                <w:color w:val="000000"/>
                <w:sz w:val="22"/>
                <w:szCs w:val="22"/>
                <w:lang w:val="lt-LT"/>
              </w:rPr>
              <w:t xml:space="preserve">, Y., Motuzaite Matuzeviciute, G.2020. </w:t>
            </w:r>
            <w:proofErr w:type="spellStart"/>
            <w:r w:rsidRPr="00846A47">
              <w:rPr>
                <w:color w:val="000000"/>
                <w:kern w:val="36"/>
                <w:sz w:val="22"/>
                <w:szCs w:val="22"/>
                <w:lang w:val="lt-LT"/>
              </w:rPr>
              <w:t>Dietary</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diversity</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of</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Bronze-Iron</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Age</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populations</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of</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Kazakhstan</w:t>
            </w:r>
            <w:proofErr w:type="spellEnd"/>
            <w:r w:rsidRPr="00846A47">
              <w:rPr>
                <w:color w:val="000000"/>
                <w:kern w:val="36"/>
                <w:sz w:val="22"/>
                <w:szCs w:val="22"/>
                <w:lang w:val="en-US"/>
              </w:rPr>
              <w:t xml:space="preserve"> </w:t>
            </w:r>
            <w:proofErr w:type="spellStart"/>
            <w:r w:rsidRPr="00846A47">
              <w:rPr>
                <w:color w:val="000000"/>
                <w:kern w:val="36"/>
                <w:sz w:val="22"/>
                <w:szCs w:val="22"/>
                <w:lang w:val="lt-LT"/>
              </w:rPr>
              <w:t>quantitatively</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estimated</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through</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the</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compound-specific</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nitrogen</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analysis</w:t>
            </w:r>
            <w:proofErr w:type="spellEnd"/>
            <w:r w:rsidRPr="00846A47">
              <w:rPr>
                <w:color w:val="000000"/>
                <w:kern w:val="36"/>
                <w:sz w:val="22"/>
                <w:szCs w:val="22"/>
                <w:lang w:val="lt-LT"/>
              </w:rPr>
              <w:t xml:space="preserve"> </w:t>
            </w:r>
            <w:proofErr w:type="spellStart"/>
            <w:r w:rsidRPr="00846A47">
              <w:rPr>
                <w:color w:val="000000"/>
                <w:kern w:val="36"/>
                <w:sz w:val="22"/>
                <w:szCs w:val="22"/>
                <w:lang w:val="lt-LT"/>
              </w:rPr>
              <w:t>of</w:t>
            </w:r>
            <w:proofErr w:type="spellEnd"/>
            <w:r w:rsidRPr="00846A47">
              <w:rPr>
                <w:color w:val="000000"/>
                <w:kern w:val="36"/>
                <w:sz w:val="22"/>
                <w:szCs w:val="22"/>
                <w:lang w:val="lt-LT"/>
              </w:rPr>
              <w:t xml:space="preserve"> amino </w:t>
            </w:r>
            <w:proofErr w:type="spellStart"/>
            <w:r w:rsidRPr="00846A47">
              <w:rPr>
                <w:color w:val="000000"/>
                <w:kern w:val="36"/>
                <w:sz w:val="22"/>
                <w:szCs w:val="22"/>
                <w:lang w:val="lt-LT"/>
              </w:rPr>
              <w:t>acids</w:t>
            </w:r>
            <w:proofErr w:type="spellEnd"/>
            <w:r w:rsidRPr="00846A47">
              <w:rPr>
                <w:color w:val="000000"/>
                <w:kern w:val="36"/>
                <w:sz w:val="22"/>
                <w:szCs w:val="22"/>
                <w:lang w:val="en-US"/>
              </w:rPr>
              <w:t xml:space="preserve">. Journal of Archaeological Science: Reports 33, </w:t>
            </w:r>
            <w:r w:rsidRPr="00846A47">
              <w:rPr>
                <w:color w:val="000000"/>
                <w:sz w:val="22"/>
                <w:szCs w:val="22"/>
                <w:lang w:val="lt-LT"/>
              </w:rPr>
              <w:t>102565</w:t>
            </w:r>
            <w:r w:rsidRPr="00846A47">
              <w:rPr>
                <w:color w:val="000000"/>
                <w:sz w:val="22"/>
                <w:szCs w:val="22"/>
                <w:lang w:val="en-US"/>
              </w:rPr>
              <w:t xml:space="preserve"> </w:t>
            </w:r>
            <w:hyperlink r:id="rId8" w:history="1">
              <w:r w:rsidRPr="00846A47">
                <w:rPr>
                  <w:rStyle w:val="Hyperlink"/>
                  <w:color w:val="000000"/>
                  <w:sz w:val="22"/>
                  <w:szCs w:val="22"/>
                </w:rPr>
                <w:t>https://doi.org/10.1016/j.jasrep.2020.102565</w:t>
              </w:r>
            </w:hyperlink>
          </w:p>
          <w:p w:rsidR="00846A47" w:rsidRPr="00846A47" w:rsidRDefault="00846A47">
            <w:pPr>
              <w:jc w:val="both"/>
              <w:rPr>
                <w:rStyle w:val="Hyperlink"/>
                <w:color w:val="000000"/>
                <w:sz w:val="22"/>
                <w:szCs w:val="22"/>
              </w:rPr>
            </w:pPr>
          </w:p>
          <w:p w:rsidR="00846A47" w:rsidRPr="00846A47" w:rsidRDefault="00846A47">
            <w:pPr>
              <w:jc w:val="both"/>
              <w:rPr>
                <w:rStyle w:val="Hyperlink"/>
                <w:color w:val="000000"/>
                <w:sz w:val="22"/>
                <w:szCs w:val="22"/>
              </w:rPr>
            </w:pPr>
            <w:r w:rsidRPr="00846A47">
              <w:rPr>
                <w:noProof/>
                <w:color w:val="000000"/>
                <w:sz w:val="22"/>
                <w:szCs w:val="22"/>
              </w:rPr>
              <w:t xml:space="preserve">Matuzeviciute, G. M., A. Abdykanova, S. Kume, Y. Nishiaki and K. Tabaldiev (2018). "The effect of geographical margins on cereal grain size variation: Case study for highlands of Kyrgyzstan. Journal of Archaeological Science: Reports </w:t>
            </w:r>
            <w:r w:rsidRPr="00846A47">
              <w:rPr>
                <w:bCs/>
                <w:noProof/>
                <w:color w:val="000000"/>
                <w:sz w:val="22"/>
                <w:szCs w:val="22"/>
              </w:rPr>
              <w:t>20</w:t>
            </w:r>
            <w:r w:rsidRPr="00846A47">
              <w:rPr>
                <w:noProof/>
                <w:color w:val="000000"/>
                <w:sz w:val="22"/>
                <w:szCs w:val="22"/>
              </w:rPr>
              <w:t>: 400-410.</w:t>
            </w:r>
            <w:hyperlink r:id="rId9" w:tgtFrame="_blank" w:tooltip="Persistent link using digital object identifier" w:history="1">
              <w:r w:rsidRPr="00846A47">
                <w:rPr>
                  <w:rStyle w:val="Hyperlink"/>
                  <w:color w:val="000000"/>
                  <w:sz w:val="22"/>
                  <w:szCs w:val="22"/>
                </w:rPr>
                <w:t>https://doi.org/10.1016/j.jasrep.2018.04.037</w:t>
              </w:r>
            </w:hyperlink>
          </w:p>
          <w:p w:rsidR="00846A47" w:rsidRPr="00846A47" w:rsidRDefault="00846A47">
            <w:pPr>
              <w:jc w:val="both"/>
              <w:rPr>
                <w:rStyle w:val="Hyperlink"/>
                <w:color w:val="000000"/>
                <w:sz w:val="22"/>
                <w:szCs w:val="22"/>
              </w:rPr>
            </w:pPr>
          </w:p>
          <w:p w:rsidR="00846A47" w:rsidRPr="00846A47" w:rsidRDefault="00846A47">
            <w:pPr>
              <w:jc w:val="both"/>
              <w:rPr>
                <w:rStyle w:val="Hyperlink"/>
                <w:color w:val="000000"/>
                <w:sz w:val="22"/>
                <w:szCs w:val="22"/>
              </w:rPr>
            </w:pPr>
            <w:r w:rsidRPr="00846A47">
              <w:rPr>
                <w:rStyle w:val="Strong"/>
                <w:b w:val="0"/>
                <w:bCs/>
                <w:color w:val="000000"/>
                <w:sz w:val="22"/>
                <w:szCs w:val="22"/>
              </w:rPr>
              <w:lastRenderedPageBreak/>
              <w:t>Motuzaite-Matuzeviciute, G.</w:t>
            </w:r>
            <w:r w:rsidRPr="00846A47">
              <w:rPr>
                <w:rStyle w:val="Strong"/>
                <w:color w:val="000000"/>
                <w:sz w:val="22"/>
                <w:szCs w:val="22"/>
              </w:rPr>
              <w:t xml:space="preserve"> </w:t>
            </w:r>
            <w:r w:rsidRPr="00846A47">
              <w:rPr>
                <w:color w:val="000000"/>
                <w:sz w:val="22"/>
                <w:szCs w:val="22"/>
              </w:rPr>
              <w:t xml:space="preserve">The earliest appearance of domesticated plant species and their origins in the western fringes of the Eurasian Steppe. </w:t>
            </w:r>
            <w:proofErr w:type="spellStart"/>
            <w:r w:rsidRPr="00846A47">
              <w:rPr>
                <w:rStyle w:val="Emphasis"/>
                <w:color w:val="000000"/>
                <w:sz w:val="22"/>
                <w:szCs w:val="22"/>
              </w:rPr>
              <w:t>Documenta</w:t>
            </w:r>
            <w:proofErr w:type="spellEnd"/>
            <w:r w:rsidRPr="00846A47">
              <w:rPr>
                <w:rStyle w:val="Emphasis"/>
                <w:color w:val="000000"/>
                <w:sz w:val="22"/>
                <w:szCs w:val="22"/>
              </w:rPr>
              <w:t xml:space="preserve"> </w:t>
            </w:r>
            <w:proofErr w:type="spellStart"/>
            <w:r w:rsidRPr="00846A47">
              <w:rPr>
                <w:rStyle w:val="Emphasis"/>
                <w:color w:val="000000"/>
                <w:sz w:val="22"/>
                <w:szCs w:val="22"/>
              </w:rPr>
              <w:t>Praehistorica</w:t>
            </w:r>
            <w:proofErr w:type="spellEnd"/>
            <w:r w:rsidRPr="00846A47">
              <w:rPr>
                <w:rStyle w:val="Emphasis"/>
                <w:color w:val="000000"/>
                <w:sz w:val="22"/>
                <w:szCs w:val="22"/>
              </w:rPr>
              <w:t xml:space="preserve">, </w:t>
            </w:r>
            <w:r w:rsidRPr="00846A47">
              <w:rPr>
                <w:color w:val="000000"/>
                <w:sz w:val="22"/>
                <w:szCs w:val="22"/>
              </w:rPr>
              <w:t>XXXIX, pp 1-21, 2012.</w:t>
            </w:r>
            <w:r w:rsidRPr="00846A47">
              <w:rPr>
                <w:rStyle w:val="Hyperlink"/>
                <w:color w:val="000000"/>
                <w:sz w:val="22"/>
                <w:szCs w:val="22"/>
              </w:rPr>
              <w:t xml:space="preserve"> </w:t>
            </w:r>
            <w:r w:rsidRPr="00846A47">
              <w:rPr>
                <w:rStyle w:val="label"/>
                <w:color w:val="000000"/>
                <w:sz w:val="22"/>
                <w:szCs w:val="22"/>
              </w:rPr>
              <w:t xml:space="preserve">DOI: </w:t>
            </w:r>
            <w:hyperlink r:id="rId10" w:history="1">
              <w:r w:rsidRPr="00846A47">
                <w:rPr>
                  <w:rStyle w:val="Hyperlink"/>
                  <w:color w:val="000000"/>
                  <w:sz w:val="22"/>
                  <w:szCs w:val="22"/>
                </w:rPr>
                <w:t>https://doi.org/10.4312/dp.39.1</w:t>
              </w:r>
            </w:hyperlink>
          </w:p>
          <w:p w:rsidR="00846A47" w:rsidRPr="00846A47" w:rsidRDefault="00846A47">
            <w:pPr>
              <w:jc w:val="both"/>
              <w:rPr>
                <w:rStyle w:val="Hyperlink"/>
                <w:color w:val="000000"/>
                <w:sz w:val="22"/>
                <w:szCs w:val="22"/>
              </w:rPr>
            </w:pPr>
          </w:p>
          <w:p w:rsidR="00846A47" w:rsidRPr="00846A47" w:rsidRDefault="00846A47">
            <w:pPr>
              <w:jc w:val="both"/>
              <w:rPr>
                <w:color w:val="000000"/>
                <w:sz w:val="22"/>
                <w:szCs w:val="22"/>
                <w:lang w:val="en-US"/>
              </w:rPr>
            </w:pPr>
            <w:r w:rsidRPr="00846A47">
              <w:rPr>
                <w:rStyle w:val="Hyperlink"/>
                <w:color w:val="000000"/>
                <w:sz w:val="22"/>
                <w:szCs w:val="22"/>
              </w:rPr>
              <w:t>Motuzaite Matuzeviciute, G.</w:t>
            </w:r>
            <w:r w:rsidRPr="00846A47">
              <w:rPr>
                <w:color w:val="000000"/>
                <w:sz w:val="22"/>
                <w:szCs w:val="22"/>
                <w:lang w:val="lt-LT"/>
              </w:rPr>
              <w:t xml:space="preserve"> </w:t>
            </w:r>
            <w:r w:rsidRPr="00846A47">
              <w:rPr>
                <w:color w:val="000000"/>
                <w:sz w:val="22"/>
                <w:szCs w:val="22"/>
                <w:lang w:val="en-US"/>
              </w:rPr>
              <w:t xml:space="preserve">2020. The adoption of agriculture: </w:t>
            </w:r>
            <w:proofErr w:type="spellStart"/>
            <w:r w:rsidRPr="00846A47">
              <w:rPr>
                <w:color w:val="000000"/>
                <w:sz w:val="22"/>
                <w:szCs w:val="22"/>
                <w:lang w:val="en-US"/>
              </w:rPr>
              <w:t>archaeobotanical</w:t>
            </w:r>
            <w:proofErr w:type="spellEnd"/>
            <w:r w:rsidRPr="00846A47">
              <w:rPr>
                <w:color w:val="000000"/>
                <w:sz w:val="22"/>
                <w:szCs w:val="22"/>
                <w:lang w:val="en-US"/>
              </w:rPr>
              <w:t xml:space="preserve"> studies and the earliest evidence for domesticated plants. In Lillie, M.C. &amp; </w:t>
            </w:r>
            <w:proofErr w:type="spellStart"/>
            <w:r w:rsidRPr="00846A47">
              <w:rPr>
                <w:color w:val="000000"/>
                <w:sz w:val="22"/>
                <w:szCs w:val="22"/>
                <w:lang w:val="en-US"/>
              </w:rPr>
              <w:t>Potekhina</w:t>
            </w:r>
            <w:proofErr w:type="spellEnd"/>
            <w:r w:rsidRPr="00846A47">
              <w:rPr>
                <w:color w:val="000000"/>
                <w:sz w:val="22"/>
                <w:szCs w:val="22"/>
                <w:lang w:val="en-US"/>
              </w:rPr>
              <w:t>, I.D., The prehistoric Ukraine. From the first hunter to the fist farmers, pp. 309-325. Oxbow books: Oxford. ISBN 978-1-78925-458-7.</w:t>
            </w:r>
          </w:p>
          <w:p w:rsidR="00846A47" w:rsidRPr="00846A47" w:rsidRDefault="00846A47">
            <w:pPr>
              <w:jc w:val="both"/>
              <w:rPr>
                <w:color w:val="000000"/>
                <w:sz w:val="22"/>
                <w:szCs w:val="22"/>
                <w:lang w:val="en-US"/>
              </w:rPr>
            </w:pPr>
          </w:p>
          <w:p w:rsidR="00846A47" w:rsidRPr="00846A47" w:rsidRDefault="00846A47">
            <w:pPr>
              <w:jc w:val="both"/>
              <w:rPr>
                <w:rStyle w:val="Hyperlink"/>
                <w:color w:val="000000"/>
                <w:sz w:val="22"/>
                <w:szCs w:val="22"/>
              </w:rPr>
            </w:pPr>
            <w:proofErr w:type="spellStart"/>
            <w:r w:rsidRPr="00846A47">
              <w:rPr>
                <w:color w:val="000000"/>
                <w:sz w:val="22"/>
                <w:szCs w:val="22"/>
                <w:lang w:val="lt-LT"/>
              </w:rPr>
              <w:t>Grikp</w:t>
            </w:r>
            <w:proofErr w:type="spellEnd"/>
            <w:r w:rsidRPr="00846A47">
              <w:rPr>
                <w:color w:val="000000"/>
                <w:sz w:val="22"/>
                <w:szCs w:val="22"/>
                <w:lang w:val="lt-LT"/>
              </w:rPr>
              <w:t xml:space="preserve">ėdis, M., </w:t>
            </w:r>
            <w:proofErr w:type="spellStart"/>
            <w:r w:rsidRPr="00846A47">
              <w:rPr>
                <w:color w:val="000000"/>
                <w:sz w:val="22"/>
                <w:szCs w:val="22"/>
                <w:lang w:val="lt-LT"/>
              </w:rPr>
              <w:t>Motuzaitė</w:t>
            </w:r>
            <w:proofErr w:type="spellEnd"/>
            <w:r w:rsidRPr="00846A47">
              <w:rPr>
                <w:color w:val="000000"/>
                <w:sz w:val="22"/>
                <w:szCs w:val="22"/>
                <w:lang w:val="lt-LT"/>
              </w:rPr>
              <w:t xml:space="preserve"> Matuzevičiūtė, G. </w:t>
            </w:r>
            <w:r w:rsidRPr="00846A47">
              <w:rPr>
                <w:color w:val="000000"/>
                <w:sz w:val="22"/>
                <w:szCs w:val="22"/>
                <w:lang w:val="lt-LT"/>
              </w:rPr>
              <w:t xml:space="preserve">2020. </w:t>
            </w:r>
            <w:r w:rsidRPr="00846A47">
              <w:rPr>
                <w:color w:val="000000"/>
                <w:sz w:val="22"/>
                <w:szCs w:val="22"/>
              </w:rPr>
              <w:t xml:space="preserve">From barley to buckwheat: Plants cultivated in the Eastern Baltic region until the 13th-14th century AD. In S. </w:t>
            </w:r>
            <w:proofErr w:type="spellStart"/>
            <w:r w:rsidRPr="00846A47">
              <w:rPr>
                <w:color w:val="000000"/>
                <w:sz w:val="22"/>
                <w:szCs w:val="22"/>
              </w:rPr>
              <w:t>Vanhanen</w:t>
            </w:r>
            <w:proofErr w:type="spellEnd"/>
            <w:r w:rsidRPr="00846A47">
              <w:rPr>
                <w:color w:val="000000"/>
                <w:sz w:val="22"/>
                <w:szCs w:val="22"/>
              </w:rPr>
              <w:t xml:space="preserve"> &amp; P. </w:t>
            </w:r>
            <w:proofErr w:type="spellStart"/>
            <w:r w:rsidRPr="00846A47">
              <w:rPr>
                <w:color w:val="000000"/>
                <w:sz w:val="22"/>
                <w:szCs w:val="22"/>
              </w:rPr>
              <w:t>Lagerås</w:t>
            </w:r>
            <w:proofErr w:type="spellEnd"/>
            <w:r w:rsidRPr="00846A47">
              <w:rPr>
                <w:color w:val="000000"/>
                <w:sz w:val="22"/>
                <w:szCs w:val="22"/>
              </w:rPr>
              <w:t xml:space="preserve">, (Eds.) </w:t>
            </w:r>
            <w:proofErr w:type="spellStart"/>
            <w:r w:rsidRPr="00846A47">
              <w:rPr>
                <w:i/>
                <w:iCs/>
                <w:color w:val="000000"/>
                <w:sz w:val="22"/>
                <w:szCs w:val="22"/>
              </w:rPr>
              <w:t>Archaeobotanical</w:t>
            </w:r>
            <w:proofErr w:type="spellEnd"/>
            <w:r w:rsidRPr="00846A47">
              <w:rPr>
                <w:i/>
                <w:iCs/>
                <w:color w:val="000000"/>
                <w:sz w:val="22"/>
                <w:szCs w:val="22"/>
              </w:rPr>
              <w:t xml:space="preserve"> studies of past plant cultivation in northern Europe</w:t>
            </w:r>
            <w:r w:rsidRPr="00846A47">
              <w:rPr>
                <w:color w:val="000000"/>
                <w:sz w:val="22"/>
                <w:szCs w:val="22"/>
              </w:rPr>
              <w:t xml:space="preserve">. Advances in </w:t>
            </w:r>
            <w:proofErr w:type="spellStart"/>
            <w:r w:rsidRPr="00846A47">
              <w:rPr>
                <w:color w:val="000000"/>
                <w:sz w:val="22"/>
                <w:szCs w:val="22"/>
              </w:rPr>
              <w:t>Archaeobotany</w:t>
            </w:r>
            <w:proofErr w:type="spellEnd"/>
            <w:r w:rsidRPr="00846A47">
              <w:rPr>
                <w:color w:val="000000"/>
                <w:sz w:val="22"/>
                <w:szCs w:val="22"/>
              </w:rPr>
              <w:t xml:space="preserve">. </w:t>
            </w:r>
            <w:proofErr w:type="spellStart"/>
            <w:r w:rsidRPr="00846A47">
              <w:rPr>
                <w:color w:val="000000"/>
                <w:sz w:val="22"/>
                <w:szCs w:val="22"/>
              </w:rPr>
              <w:t>Barkhuis</w:t>
            </w:r>
            <w:proofErr w:type="spellEnd"/>
            <w:r w:rsidRPr="00846A47">
              <w:rPr>
                <w:color w:val="000000"/>
                <w:sz w:val="22"/>
                <w:szCs w:val="22"/>
              </w:rPr>
              <w:t>: Netherlands.</w:t>
            </w:r>
          </w:p>
          <w:p w:rsidR="00A9297C" w:rsidRPr="00846A47" w:rsidRDefault="00A9297C" w:rsidP="00B263EC">
            <w:pPr>
              <w:jc w:val="both"/>
              <w:rPr>
                <w:sz w:val="22"/>
                <w:szCs w:val="22"/>
                <w:lang w:val="lt-LT"/>
              </w:rPr>
            </w:pPr>
          </w:p>
        </w:tc>
      </w:tr>
      <w:tr w:rsidR="00A965CE" w:rsidRPr="00846A47" w:rsidTr="00846A47">
        <w:tc>
          <w:tcPr>
            <w:tcW w:w="9286" w:type="dxa"/>
            <w:gridSpan w:val="3"/>
          </w:tcPr>
          <w:p w:rsidR="009404F1" w:rsidRPr="00846A47" w:rsidRDefault="009404F1" w:rsidP="009404F1">
            <w:pPr>
              <w:pStyle w:val="TableParagraph"/>
              <w:ind w:right="163"/>
            </w:pPr>
            <w:proofErr w:type="spellStart"/>
            <w:r w:rsidRPr="00846A47">
              <w:lastRenderedPageBreak/>
              <w:t>Approved</w:t>
            </w:r>
            <w:proofErr w:type="spellEnd"/>
            <w:r w:rsidRPr="00846A47">
              <w:t xml:space="preserve"> </w:t>
            </w:r>
            <w:proofErr w:type="spellStart"/>
            <w:r w:rsidRPr="00846A47">
              <w:t>by</w:t>
            </w:r>
            <w:proofErr w:type="spellEnd"/>
            <w:r w:rsidRPr="00846A47">
              <w:t xml:space="preserve"> </w:t>
            </w:r>
            <w:proofErr w:type="spellStart"/>
            <w:r w:rsidRPr="00846A47">
              <w:t>the</w:t>
            </w:r>
            <w:proofErr w:type="spellEnd"/>
            <w:r w:rsidRPr="00846A47">
              <w:t xml:space="preserve"> </w:t>
            </w:r>
            <w:proofErr w:type="spellStart"/>
            <w:r w:rsidRPr="00846A47">
              <w:t>Doctoral</w:t>
            </w:r>
            <w:proofErr w:type="spellEnd"/>
            <w:r w:rsidRPr="00846A47">
              <w:t xml:space="preserve"> </w:t>
            </w:r>
            <w:proofErr w:type="spellStart"/>
            <w:r w:rsidRPr="00846A47">
              <w:t>Committee</w:t>
            </w:r>
            <w:proofErr w:type="spellEnd"/>
            <w:r w:rsidRPr="00846A47">
              <w:t xml:space="preserve"> </w:t>
            </w:r>
            <w:proofErr w:type="spellStart"/>
            <w:r w:rsidRPr="00846A47">
              <w:t>of</w:t>
            </w:r>
            <w:proofErr w:type="spellEnd"/>
            <w:r w:rsidRPr="00846A47">
              <w:t xml:space="preserve"> </w:t>
            </w:r>
            <w:proofErr w:type="spellStart"/>
            <w:r w:rsidRPr="00846A47">
              <w:t>History</w:t>
            </w:r>
            <w:proofErr w:type="spellEnd"/>
            <w:r w:rsidRPr="00846A47">
              <w:t xml:space="preserve"> </w:t>
            </w:r>
            <w:proofErr w:type="spellStart"/>
            <w:r w:rsidRPr="00846A47">
              <w:t>and</w:t>
            </w:r>
            <w:proofErr w:type="spellEnd"/>
            <w:r w:rsidRPr="00846A47">
              <w:t xml:space="preserve"> </w:t>
            </w:r>
            <w:proofErr w:type="spellStart"/>
            <w:r w:rsidRPr="00846A47">
              <w:t>Archaeology</w:t>
            </w:r>
            <w:proofErr w:type="spellEnd"/>
            <w:r w:rsidRPr="00846A47">
              <w:t xml:space="preserve"> </w:t>
            </w:r>
          </w:p>
          <w:p w:rsidR="00A965CE" w:rsidRPr="00846A47" w:rsidRDefault="009404F1" w:rsidP="00C31F08">
            <w:pPr>
              <w:pStyle w:val="TableParagraph"/>
              <w:tabs>
                <w:tab w:val="left" w:pos="7546"/>
                <w:tab w:val="left" w:pos="8094"/>
              </w:tabs>
              <w:spacing w:before="7" w:line="247" w:lineRule="auto"/>
              <w:ind w:right="142"/>
            </w:pPr>
            <w:r w:rsidRPr="00846A47">
              <w:t xml:space="preserve">28 </w:t>
            </w:r>
            <w:proofErr w:type="spellStart"/>
            <w:r w:rsidRPr="00846A47">
              <w:t>September</w:t>
            </w:r>
            <w:proofErr w:type="spellEnd"/>
            <w:r w:rsidRPr="00846A47">
              <w:t xml:space="preserve"> 2021, </w:t>
            </w:r>
            <w:proofErr w:type="spellStart"/>
            <w:r w:rsidRPr="00846A47">
              <w:t>No</w:t>
            </w:r>
            <w:proofErr w:type="spellEnd"/>
            <w:r w:rsidRPr="00846A47">
              <w:t xml:space="preserve"> 170000-KT-47.</w:t>
            </w:r>
          </w:p>
        </w:tc>
      </w:tr>
      <w:tr w:rsidR="00A965CE" w:rsidRPr="00846A47" w:rsidTr="00846A47">
        <w:tc>
          <w:tcPr>
            <w:tcW w:w="9286" w:type="dxa"/>
            <w:gridSpan w:val="3"/>
          </w:tcPr>
          <w:p w:rsidR="00A965CE" w:rsidRPr="00846A47" w:rsidRDefault="00B72167" w:rsidP="00A965CE">
            <w:pPr>
              <w:spacing w:before="120" w:after="120"/>
              <w:rPr>
                <w:sz w:val="22"/>
                <w:szCs w:val="22"/>
                <w:lang w:val="lt-LT"/>
              </w:rPr>
            </w:pPr>
            <w:r w:rsidRPr="00846A47">
              <w:rPr>
                <w:sz w:val="22"/>
                <w:szCs w:val="22"/>
              </w:rPr>
              <w:t xml:space="preserve">Chair of the Doctoral Committee Prof. </w:t>
            </w:r>
            <w:proofErr w:type="spellStart"/>
            <w:r w:rsidRPr="00846A47">
              <w:rPr>
                <w:sz w:val="22"/>
                <w:szCs w:val="22"/>
              </w:rPr>
              <w:t>habil</w:t>
            </w:r>
            <w:proofErr w:type="spellEnd"/>
            <w:r w:rsidRPr="00846A47">
              <w:rPr>
                <w:sz w:val="22"/>
                <w:szCs w:val="22"/>
              </w:rPr>
              <w:t>.</w:t>
            </w:r>
            <w:r w:rsidR="00862EAA" w:rsidRPr="00846A47">
              <w:rPr>
                <w:sz w:val="22"/>
                <w:szCs w:val="22"/>
              </w:rPr>
              <w:t xml:space="preserve"> </w:t>
            </w:r>
            <w:r w:rsidRPr="00846A47">
              <w:rPr>
                <w:sz w:val="22"/>
                <w:szCs w:val="22"/>
              </w:rPr>
              <w:t xml:space="preserve">dr. Tamara </w:t>
            </w:r>
            <w:proofErr w:type="spellStart"/>
            <w:r w:rsidRPr="00846A47">
              <w:rPr>
                <w:sz w:val="22"/>
                <w:szCs w:val="22"/>
              </w:rPr>
              <w:t>Bairašauskaitė</w:t>
            </w:r>
            <w:proofErr w:type="spellEnd"/>
            <w:r w:rsidRPr="00846A47">
              <w:rPr>
                <w:sz w:val="22"/>
                <w:szCs w:val="22"/>
              </w:rPr>
              <w:t xml:space="preserve"> </w:t>
            </w:r>
          </w:p>
        </w:tc>
      </w:tr>
    </w:tbl>
    <w:p w:rsidR="002D3C12" w:rsidRPr="001218B6" w:rsidRDefault="002D3C12" w:rsidP="00600C1B">
      <w:pPr>
        <w:rPr>
          <w:sz w:val="22"/>
          <w:szCs w:val="22"/>
          <w:lang w:val="lt-LT"/>
        </w:rPr>
      </w:pPr>
      <w:bookmarkStart w:id="0" w:name="_GoBack"/>
      <w:bookmarkEnd w:id="0"/>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A55C9"/>
    <w:rsid w:val="000F6CFD"/>
    <w:rsid w:val="001218B6"/>
    <w:rsid w:val="001727DA"/>
    <w:rsid w:val="00216D07"/>
    <w:rsid w:val="00252CBA"/>
    <w:rsid w:val="002D3C12"/>
    <w:rsid w:val="002D7AD1"/>
    <w:rsid w:val="003171A5"/>
    <w:rsid w:val="0032414F"/>
    <w:rsid w:val="0035258E"/>
    <w:rsid w:val="00354267"/>
    <w:rsid w:val="004B2BA4"/>
    <w:rsid w:val="005A243D"/>
    <w:rsid w:val="005A3568"/>
    <w:rsid w:val="00600C1B"/>
    <w:rsid w:val="00654E78"/>
    <w:rsid w:val="00745232"/>
    <w:rsid w:val="007E5C78"/>
    <w:rsid w:val="00846A47"/>
    <w:rsid w:val="00862EAA"/>
    <w:rsid w:val="00875171"/>
    <w:rsid w:val="00883F45"/>
    <w:rsid w:val="009404F1"/>
    <w:rsid w:val="009708B7"/>
    <w:rsid w:val="009844CC"/>
    <w:rsid w:val="00A9297C"/>
    <w:rsid w:val="00A965CE"/>
    <w:rsid w:val="00AC6184"/>
    <w:rsid w:val="00B65DF1"/>
    <w:rsid w:val="00B72167"/>
    <w:rsid w:val="00C309D5"/>
    <w:rsid w:val="00C31F08"/>
    <w:rsid w:val="00C743B6"/>
    <w:rsid w:val="00CA6702"/>
    <w:rsid w:val="00D00EBD"/>
    <w:rsid w:val="00D67749"/>
    <w:rsid w:val="00D70EFD"/>
    <w:rsid w:val="00D83738"/>
    <w:rsid w:val="00ED2DF9"/>
    <w:rsid w:val="00F00A7D"/>
    <w:rsid w:val="00F76EBE"/>
    <w:rsid w:val="00F93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22401"/>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character" w:customStyle="1" w:styleId="bibliographic-informationvalue">
    <w:name w:val="bibliographic-information__value"/>
    <w:basedOn w:val="DefaultParagraphFont"/>
    <w:rsid w:val="00AC6184"/>
  </w:style>
  <w:style w:type="character" w:styleId="Hyperlink">
    <w:name w:val="Hyperlink"/>
    <w:uiPriority w:val="99"/>
    <w:rsid w:val="00AC6184"/>
    <w:rPr>
      <w:color w:val="0000FF"/>
      <w:u w:val="single"/>
    </w:rPr>
  </w:style>
  <w:style w:type="character" w:styleId="Emphasis">
    <w:name w:val="Emphasis"/>
    <w:uiPriority w:val="20"/>
    <w:qFormat/>
    <w:rsid w:val="00AC6184"/>
    <w:rPr>
      <w:i/>
    </w:rPr>
  </w:style>
  <w:style w:type="character" w:customStyle="1" w:styleId="il">
    <w:name w:val="il"/>
    <w:basedOn w:val="DefaultParagraphFont"/>
    <w:rsid w:val="00846A47"/>
  </w:style>
  <w:style w:type="character" w:styleId="Strong">
    <w:name w:val="Strong"/>
    <w:uiPriority w:val="22"/>
    <w:qFormat/>
    <w:rsid w:val="00846A47"/>
    <w:rPr>
      <w:b/>
    </w:rPr>
  </w:style>
  <w:style w:type="character" w:customStyle="1" w:styleId="label">
    <w:name w:val="label"/>
    <w:basedOn w:val="DefaultParagraphFont"/>
    <w:rsid w:val="0084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srep.2020.102565" TargetMode="External"/><Relationship Id="rId3" Type="http://schemas.openxmlformats.org/officeDocument/2006/relationships/settings" Target="settings.xml"/><Relationship Id="rId7" Type="http://schemas.openxmlformats.org/officeDocument/2006/relationships/hyperlink" Target="https://www.researchgate.net/deref/http%3A%2F%2Fdx.doi.org%2F10.1101%2F2020.02.06.936765?_sg%5B0%5D=DppEg8BtxNFx48zWJfi7qNJLPc2wiNhMwzBEoj76ES77t1yrvZZuTPuTM-nvpWwfBVdjj-oJE54xg841OR_r4I0W_Q.e4rIasMgstyusYCWHDaMXABr-JZC2B7-ciVboANIyJ5NVquExE0pdw7Siq1-OUVDavsEPMNt92WopHUG6j5Ys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111/j.1600-0390.2020.12227.x" TargetMode="External"/><Relationship Id="rId11" Type="http://schemas.openxmlformats.org/officeDocument/2006/relationships/fontTable" Target="fontTable.xml"/><Relationship Id="rId5" Type="http://schemas.openxmlformats.org/officeDocument/2006/relationships/hyperlink" Target="http://www.britac.ac.uk/publications/food-globalisation-prehistory" TargetMode="External"/><Relationship Id="rId10" Type="http://schemas.openxmlformats.org/officeDocument/2006/relationships/hyperlink" Target="https://doi.org/10.4312/dp.39.1" TargetMode="External"/><Relationship Id="rId4" Type="http://schemas.openxmlformats.org/officeDocument/2006/relationships/webSettings" Target="webSettings.xml"/><Relationship Id="rId9" Type="http://schemas.openxmlformats.org/officeDocument/2006/relationships/hyperlink" Target="https://doi.org/10.1016/j.jasrep.2018.04.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3BD9-A7C6-4A2D-B926-9DC5A5F4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4651</Words>
  <Characters>2652</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14</cp:revision>
  <cp:lastPrinted>2012-04-27T08:36:00Z</cp:lastPrinted>
  <dcterms:created xsi:type="dcterms:W3CDTF">2022-05-09T10:22:00Z</dcterms:created>
  <dcterms:modified xsi:type="dcterms:W3CDTF">2022-09-02T10:04:00Z</dcterms:modified>
</cp:coreProperties>
</file>